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C6B4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 w14:paraId="14FD4DD6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关于《呼和浩特市知识产权资助及奖励办法（修订稿）》的修订说明</w:t>
      </w:r>
    </w:p>
    <w:p w14:paraId="30B6BC50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313CF9FC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为深入贯彻《知识产权强国建设纲要（2021—2035年）》精神，按照自治区党委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“1571”工作部署，因地制宜发展我市新质生产力，衔接最新政策导向，优化调整政策要求，进一步完善知识产权创造、运用、保护、管理和服务全链条激励机制，解决现行办法部分条款与产业发展需求不相适应的问题，结合工作实际，对《呼和浩特市知识产权资助及奖励办法》（</w:t>
      </w:r>
      <w:r>
        <w:rPr>
          <w:rFonts w:hint="eastAsia" w:ascii="仿宋" w:hAnsi="仿宋" w:eastAsia="仿宋" w:cs="仿宋"/>
          <w:sz w:val="32"/>
          <w:szCs w:val="32"/>
        </w:rPr>
        <w:t>呼政发〔2021〕24号</w:t>
      </w:r>
      <w:r>
        <w:rPr>
          <w:rFonts w:hint="eastAsia" w:ascii="仿宋" w:hAnsi="仿宋" w:eastAsia="仿宋"/>
          <w:sz w:val="32"/>
          <w:szCs w:val="32"/>
        </w:rPr>
        <w:t>）（以下简称《办法》）进行修订。具体说明如下：</w:t>
      </w:r>
    </w:p>
    <w:p w14:paraId="59C0714E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一、修订必要性</w:t>
      </w:r>
    </w:p>
    <w:p w14:paraId="4B80D04A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</w:t>
      </w:r>
      <w:r>
        <w:rPr>
          <w:rFonts w:hint="eastAsia" w:ascii="楷体" w:hAnsi="楷体" w:eastAsia="楷体"/>
          <w:sz w:val="32"/>
          <w:szCs w:val="32"/>
        </w:rPr>
        <w:t>落实国家资助政策重大调整的迫切需要</w:t>
      </w:r>
    </w:p>
    <w:p w14:paraId="74CF6EF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1.《办法》制定依据《国务院关于新形势下加快知识产权强国建设的若干意见》（国发〔2015〕71号）由国务院于2024年6月14日宣布失效，依据相关规定《办法》需要限期修订或废止。</w:t>
      </w:r>
    </w:p>
    <w:p w14:paraId="204C5C9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2.国家知识产权局印发的《关于进一步严格规范专利申请行为的通知》</w:t>
      </w:r>
      <w:bookmarkStart w:id="0" w:name="OLE_LINK1"/>
      <w:r>
        <w:rPr>
          <w:rFonts w:hint="eastAsia" w:ascii="仿宋" w:hAnsi="仿宋" w:eastAsia="仿宋" w:cs="仿宋"/>
          <w:sz w:val="32"/>
          <w:szCs w:val="32"/>
        </w:rPr>
        <w:t>（国知发保字〔2021〕1号）</w:t>
      </w:r>
      <w:bookmarkEnd w:id="0"/>
      <w:r>
        <w:rPr>
          <w:rFonts w:hint="eastAsia" w:ascii="仿宋" w:hAnsi="仿宋" w:eastAsia="仿宋" w:cs="仿宋"/>
          <w:sz w:val="32"/>
          <w:szCs w:val="32"/>
        </w:rPr>
        <w:t>明确工作目标：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进一步调整完善资助和奖励等政策，全面取消对专利申请的资助，重点加大对后续转化运用、行政保护和公共服务的支持。以及</w:t>
      </w:r>
      <w:r>
        <w:rPr>
          <w:rFonts w:hint="eastAsia" w:ascii="仿宋" w:hAnsi="仿宋" w:eastAsia="仿宋" w:cs="仿宋"/>
          <w:sz w:val="32"/>
          <w:szCs w:val="32"/>
        </w:rPr>
        <w:t>国家知识产权局 国家市场监督管理总局《关于进一步加强地理标志保护的指导意见》指出：清理和规范对地理标志保护申请的资助、奖励政策，切实改变“重申报、轻保护”的偏向要求。</w:t>
      </w:r>
      <w:r>
        <w:rPr>
          <w:rFonts w:hint="eastAsia" w:ascii="仿宋" w:hAnsi="仿宋" w:eastAsia="仿宋"/>
          <w:sz w:val="32"/>
          <w:szCs w:val="32"/>
        </w:rPr>
        <w:t>为贯彻落实上述文件精神，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推动知识产权工作从追求数量向提高质量转变，</w:t>
      </w:r>
      <w:r>
        <w:rPr>
          <w:rFonts w:hint="eastAsia" w:ascii="仿宋" w:hAnsi="仿宋" w:eastAsia="仿宋"/>
          <w:sz w:val="32"/>
          <w:szCs w:val="32"/>
        </w:rPr>
        <w:t>取消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对商标、专利申请阶段的资助和奖励，</w:t>
      </w:r>
      <w:r>
        <w:rPr>
          <w:rFonts w:hint="eastAsia" w:ascii="仿宋" w:hAnsi="仿宋" w:eastAsia="仿宋" w:cs="宋体"/>
          <w:color w:val="333333"/>
          <w:sz w:val="32"/>
          <w:szCs w:val="32"/>
          <w:shd w:val="clear" w:color="auto" w:fill="FFFFFF"/>
        </w:rPr>
        <w:t>将</w:t>
      </w:r>
      <w:r>
        <w:rPr>
          <w:rFonts w:hint="eastAsia" w:ascii="仿宋" w:hAnsi="仿宋" w:eastAsia="仿宋"/>
          <w:sz w:val="32"/>
          <w:szCs w:val="32"/>
        </w:rPr>
        <w:t>财政资金支持从对授权资助向后续转化运用倾斜，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加大对后续转化运用、行政保护和公共服务的支持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B7EC591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（二）切实提升创新主体知识产权管理效能</w:t>
      </w:r>
    </w:p>
    <w:p w14:paraId="6048EBD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2023年4月28日，国家知识产权局、工业和信息化部印发《关于组织开展创新管理和知识产权国际标准实施试点的通知》</w:t>
      </w:r>
      <w:r>
        <w:rPr>
          <w:rFonts w:hint="eastAsia" w:ascii="仿宋" w:hAnsi="仿宋" w:eastAsia="仿宋" w:cs="仿宋"/>
          <w:sz w:val="32"/>
          <w:szCs w:val="32"/>
        </w:rPr>
        <w:t>（国知办发运字〔2023〕23号）</w:t>
      </w:r>
      <w:r>
        <w:rPr>
          <w:rFonts w:hint="eastAsia" w:ascii="仿宋" w:hAnsi="仿宋" w:eastAsia="仿宋"/>
          <w:sz w:val="32"/>
          <w:szCs w:val="32"/>
        </w:rPr>
        <w:t>，推广实施</w:t>
      </w:r>
      <w:r>
        <w:rPr>
          <w:rFonts w:hint="eastAsia" w:ascii="仿宋" w:hAnsi="仿宋" w:eastAsia="仿宋" w:cs="仿宋"/>
          <w:sz w:val="32"/>
          <w:szCs w:val="32"/>
        </w:rPr>
        <w:t>《创新管理—知识产权管理指南(ISO56005)》国际标准。</w:t>
      </w:r>
      <w:r>
        <w:rPr>
          <w:rFonts w:hint="eastAsia" w:ascii="仿宋" w:hAnsi="仿宋" w:eastAsia="仿宋"/>
          <w:sz w:val="32"/>
          <w:szCs w:val="32"/>
        </w:rPr>
        <w:t>2024年1月1日，</w:t>
      </w:r>
      <w:r>
        <w:rPr>
          <w:rFonts w:hint="eastAsia" w:ascii="仿宋" w:hAnsi="仿宋" w:eastAsia="仿宋" w:cs="仿宋"/>
          <w:sz w:val="32"/>
          <w:szCs w:val="32"/>
        </w:rPr>
        <w:t>《企业知识产权合规管理规范》（GB/T29490—2013）</w:t>
      </w:r>
      <w:r>
        <w:rPr>
          <w:rFonts w:hint="eastAsia" w:ascii="仿宋" w:hAnsi="仿宋" w:eastAsia="仿宋"/>
          <w:sz w:val="32"/>
          <w:szCs w:val="32"/>
        </w:rPr>
        <w:t>修改升级为</w:t>
      </w:r>
      <w:r>
        <w:rPr>
          <w:rFonts w:hint="eastAsia" w:ascii="仿宋" w:hAnsi="仿宋" w:eastAsia="仿宋" w:cs="仿宋"/>
          <w:sz w:val="32"/>
          <w:szCs w:val="32"/>
        </w:rPr>
        <w:t>《企业知识产权合规管理体系要求》（GB/T29490—2023）。</w:t>
      </w:r>
      <w:r>
        <w:rPr>
          <w:rFonts w:hint="eastAsia" w:ascii="仿宋" w:hAnsi="仿宋" w:eastAsia="仿宋"/>
          <w:sz w:val="32"/>
          <w:szCs w:val="32"/>
        </w:rPr>
        <w:t>为推广知识产权管理体系实施，切实提升创新主体知识产权管理效能和创新水平，增加</w:t>
      </w:r>
      <w:r>
        <w:rPr>
          <w:rFonts w:hint="eastAsia" w:ascii="仿宋" w:hAnsi="仿宋" w:eastAsia="仿宋" w:cs="仿宋"/>
          <w:sz w:val="32"/>
          <w:szCs w:val="32"/>
        </w:rPr>
        <w:t>《创新管理—知识产权管理指南(ISO56005)》国际标准认证的资助，并衔接使用新版《企业知识产权合规管理体系要求》（GB/T29490—2023）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需修订完善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《办法》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F4D75B">
      <w:pPr>
        <w:spacing w:line="560" w:lineRule="exact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 xml:space="preserve">    （三）优化资助奖励适用范围</w:t>
      </w:r>
    </w:p>
    <w:p w14:paraId="46615554"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为进一步准确把握发展阶段的新要求，顺应高质量发展的新方向，推动知识产权工作从追求数量向提高质量转变，</w:t>
      </w:r>
      <w:r>
        <w:rPr>
          <w:rFonts w:hint="eastAsia" w:ascii="仿宋" w:hAnsi="仿宋" w:eastAsia="仿宋" w:cs="宋体"/>
          <w:color w:val="333333"/>
          <w:sz w:val="32"/>
          <w:szCs w:val="32"/>
          <w:shd w:val="clear" w:color="auto" w:fill="FFFFFF"/>
        </w:rPr>
        <w:t>将资助奖励向促进知识产权运用、强化知识产权保护和提升知识产权公共服务倾斜，细化了知识产权创造、运用、管理、保护和和服务资助及奖励标准，</w:t>
      </w:r>
      <w:r>
        <w:rPr>
          <w:rFonts w:hint="eastAsia" w:ascii="仿宋" w:hAnsi="仿宋" w:eastAsia="仿宋"/>
          <w:sz w:val="32"/>
          <w:szCs w:val="32"/>
        </w:rPr>
        <w:t>新增专利密集型产品备案、</w:t>
      </w:r>
      <w:r>
        <w:rPr>
          <w:rFonts w:hint="eastAsia" w:ascii="仿宋" w:hAnsi="仿宋" w:eastAsia="仿宋" w:cs="仿宋"/>
          <w:sz w:val="32"/>
          <w:szCs w:val="32"/>
        </w:rPr>
        <w:t>高价值专利培育、质押融资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、专利导航、维权援助</w:t>
      </w:r>
      <w:r>
        <w:rPr>
          <w:rFonts w:hint="eastAsia" w:ascii="仿宋" w:hAnsi="仿宋" w:eastAsia="仿宋" w:cs="仿宋"/>
          <w:sz w:val="32"/>
          <w:szCs w:val="32"/>
        </w:rPr>
        <w:t>等资助奖励事项，覆盖知识产权全领域，扩大了知识产权资助奖励维度，涵盖了我市各领域创新主体，完善了知识产权财政支持力度，进一步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激发主体创新活力和转化动力，为</w:t>
      </w:r>
      <w:r>
        <w:rPr>
          <w:rFonts w:hint="eastAsia" w:ascii="仿宋" w:hAnsi="仿宋" w:eastAsia="仿宋" w:cs="仿宋"/>
          <w:kern w:val="0"/>
          <w:sz w:val="32"/>
          <w:szCs w:val="32"/>
        </w:rPr>
        <w:t>推动我市高质量发展提供有力保障。</w:t>
      </w:r>
    </w:p>
    <w:p w14:paraId="638641BE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二、修订主要内容</w:t>
      </w:r>
    </w:p>
    <w:p w14:paraId="452F247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与原《办法》相比，新《办法》共15条，进行了下列修订：</w:t>
      </w:r>
    </w:p>
    <w:p w14:paraId="3C97BAE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第一条，取消了已失效的《办法》制定政策依据，调整了新的政策依据。</w:t>
      </w:r>
    </w:p>
    <w:p w14:paraId="10864E5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sz w:val="32"/>
          <w:szCs w:val="32"/>
        </w:rPr>
        <w:t>条，调整了资助奖励的范围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条件</w:t>
      </w:r>
      <w:r>
        <w:rPr>
          <w:rFonts w:hint="eastAsia" w:ascii="仿宋" w:hAnsi="仿宋" w:eastAsia="仿宋"/>
          <w:sz w:val="32"/>
          <w:szCs w:val="32"/>
          <w:lang w:eastAsia="zh-CN"/>
        </w:rPr>
        <w:t>和标准</w:t>
      </w:r>
      <w:r>
        <w:rPr>
          <w:rFonts w:hint="eastAsia" w:ascii="仿宋" w:hAnsi="仿宋" w:eastAsia="仿宋"/>
          <w:sz w:val="32"/>
          <w:szCs w:val="32"/>
        </w:rPr>
        <w:t>。取消了原有对</w:t>
      </w:r>
      <w:r>
        <w:rPr>
          <w:rFonts w:ascii="仿宋" w:hAnsi="仿宋" w:eastAsia="仿宋" w:cs="方正仿宋_GBK"/>
          <w:sz w:val="32"/>
          <w:szCs w:val="32"/>
        </w:rPr>
        <w:t>境外商标、发明专利</w:t>
      </w:r>
      <w:r>
        <w:rPr>
          <w:rFonts w:hint="eastAsia" w:ascii="仿宋" w:hAnsi="仿宋" w:eastAsia="仿宋"/>
          <w:sz w:val="32"/>
          <w:szCs w:val="32"/>
        </w:rPr>
        <w:t>、优势企业、试点学校的资助奖励，按照知识产权创造、运用、管理、保护和服务五部分细化</w:t>
      </w:r>
      <w:r>
        <w:rPr>
          <w:rFonts w:hint="eastAsia" w:ascii="仿宋" w:hAnsi="仿宋" w:eastAsia="仿宋"/>
          <w:sz w:val="32"/>
          <w:szCs w:val="32"/>
          <w:lang w:eastAsia="zh-CN"/>
        </w:rPr>
        <w:t>了资助奖励条件和标准，其中涵盖了</w:t>
      </w:r>
      <w:r>
        <w:rPr>
          <w:rFonts w:hint="eastAsia" w:ascii="仿宋" w:hAnsi="仿宋" w:eastAsia="仿宋"/>
          <w:sz w:val="32"/>
          <w:szCs w:val="32"/>
        </w:rPr>
        <w:t>驰名商标、专利密集型产品、示范县、示范区、示范园区、</w:t>
      </w:r>
      <w:r>
        <w:rPr>
          <w:rFonts w:hint="eastAsia" w:ascii="仿宋" w:hAnsi="仿宋" w:eastAsia="仿宋"/>
          <w:sz w:val="32"/>
          <w:szCs w:val="32"/>
          <w:lang w:eastAsia="zh-CN"/>
        </w:rPr>
        <w:t>国际标准认证</w:t>
      </w:r>
      <w:r>
        <w:rPr>
          <w:rFonts w:hint="eastAsia" w:ascii="仿宋" w:hAnsi="仿宋" w:eastAsia="仿宋"/>
          <w:sz w:val="32"/>
          <w:szCs w:val="32"/>
        </w:rPr>
        <w:t>、质押融资、专利导航和维护援助等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资助奖励</w:t>
      </w:r>
      <w:r>
        <w:rPr>
          <w:rFonts w:hint="eastAsia" w:ascii="仿宋" w:hAnsi="仿宋" w:eastAsia="仿宋" w:cs="仿宋"/>
          <w:sz w:val="32"/>
          <w:szCs w:val="32"/>
        </w:rPr>
        <w:t>覆盖知识产权全领域。</w:t>
      </w:r>
    </w:p>
    <w:p w14:paraId="7B93B18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第十一条</w:t>
      </w:r>
      <w:r>
        <w:rPr>
          <w:rFonts w:hint="eastAsia" w:ascii="仿宋" w:hAnsi="仿宋" w:eastAsia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/>
          <w:sz w:val="32"/>
          <w:szCs w:val="32"/>
        </w:rPr>
        <w:t>第十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sz w:val="32"/>
          <w:szCs w:val="32"/>
        </w:rPr>
        <w:t>条，进一步优化了资助奖励资金的申报、审核、发放程序和</w:t>
      </w:r>
      <w:r>
        <w:rPr>
          <w:rFonts w:hint="eastAsia" w:ascii="仿宋" w:hAnsi="仿宋" w:eastAsia="仿宋"/>
          <w:sz w:val="32"/>
          <w:szCs w:val="32"/>
          <w:lang w:eastAsia="zh-CN"/>
        </w:rPr>
        <w:t>具体</w:t>
      </w:r>
      <w:r>
        <w:rPr>
          <w:rFonts w:hint="eastAsia" w:ascii="仿宋" w:hAnsi="仿宋" w:eastAsia="仿宋"/>
          <w:sz w:val="32"/>
          <w:szCs w:val="32"/>
        </w:rPr>
        <w:t>要求。</w:t>
      </w:r>
    </w:p>
    <w:p w14:paraId="2D53215D">
      <w:pPr>
        <w:pStyle w:val="14"/>
        <w:widowControl/>
        <w:spacing w:beforeAutospacing="0" w:afterAutospacing="0" w:line="560" w:lineRule="exact"/>
        <w:ind w:firstLine="4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楷体_GBK"/>
          <w:sz w:val="32"/>
          <w:szCs w:val="32"/>
        </w:rPr>
        <w:t>第</w:t>
      </w:r>
      <w:r>
        <w:rPr>
          <w:rFonts w:hint="eastAsia" w:ascii="仿宋" w:hAnsi="仿宋" w:eastAsia="仿宋" w:cs="方正楷体_GBK"/>
          <w:sz w:val="32"/>
          <w:szCs w:val="32"/>
          <w:lang w:eastAsia="zh-CN"/>
        </w:rPr>
        <w:t>十九条至第</w:t>
      </w:r>
      <w:r>
        <w:rPr>
          <w:rFonts w:hint="eastAsia" w:ascii="仿宋" w:hAnsi="仿宋" w:eastAsia="仿宋" w:cs="方正楷体_GBK"/>
          <w:sz w:val="32"/>
          <w:szCs w:val="32"/>
        </w:rPr>
        <w:t>二十条，明确了《办法》</w:t>
      </w:r>
      <w:r>
        <w:rPr>
          <w:rFonts w:hint="eastAsia" w:ascii="仿宋" w:hAnsi="仿宋" w:eastAsia="仿宋" w:cs="方正楷体_GBK"/>
          <w:sz w:val="32"/>
          <w:szCs w:val="32"/>
          <w:lang w:eastAsia="zh-CN"/>
        </w:rPr>
        <w:t>负责解释部门和</w:t>
      </w:r>
      <w:r>
        <w:rPr>
          <w:rFonts w:ascii="仿宋" w:hAnsi="仿宋" w:eastAsia="仿宋" w:cs="方正仿宋_GBK"/>
          <w:sz w:val="32"/>
          <w:szCs w:val="32"/>
        </w:rPr>
        <w:t>施行时间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，以及</w:t>
      </w:r>
      <w:r>
        <w:rPr>
          <w:rFonts w:ascii="仿宋" w:hAnsi="仿宋" w:eastAsia="仿宋" w:cs="方正仿宋_GBK"/>
          <w:sz w:val="32"/>
          <w:szCs w:val="32"/>
        </w:rPr>
        <w:t>新旧政策衔接相关问题。</w:t>
      </w:r>
    </w:p>
    <w:p w14:paraId="052C8B74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三、修订意义</w:t>
      </w:r>
    </w:p>
    <w:p w14:paraId="5A93533F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本次修订紧扣</w:t>
      </w:r>
      <w:r>
        <w:rPr>
          <w:rFonts w:hint="eastAsia" w:ascii="仿宋" w:hAnsi="仿宋" w:eastAsia="仿宋" w:cs="仿宋"/>
          <w:sz w:val="32"/>
          <w:szCs w:val="32"/>
        </w:rPr>
        <w:t>《知识产权强国建设纲要（2021－2035年）》</w:t>
      </w:r>
      <w:r>
        <w:rPr>
          <w:rFonts w:hint="eastAsia" w:ascii="仿宋" w:hAnsi="仿宋" w:eastAsia="仿宋"/>
          <w:sz w:val="32"/>
          <w:szCs w:val="32"/>
        </w:rPr>
        <w:t>要求，通过“精准化导向、梯度化支持、规范化管理”的优化升级，既保障了政策的合规性与可操作性，又强化了对高价值知识产权创造、高效益运用、高水平保护和高标准服务的全链条激励。修订后的《办法》将进一步激发创新主体活力，规范知识产权市场秩序，为区域重点产业升级与经济高质量发展注入更强动能。</w:t>
      </w:r>
    </w:p>
    <w:p w14:paraId="0090568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</w:p>
    <w:p w14:paraId="501CEC70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5CB09966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</w:t>
      </w:r>
    </w:p>
    <w:p w14:paraId="4F9E244B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2609FBE4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267A0"/>
    <w:rsid w:val="0010322E"/>
    <w:rsid w:val="001119EE"/>
    <w:rsid w:val="001243F9"/>
    <w:rsid w:val="00131750"/>
    <w:rsid w:val="00144FA5"/>
    <w:rsid w:val="0019330C"/>
    <w:rsid w:val="001A1428"/>
    <w:rsid w:val="001E2A11"/>
    <w:rsid w:val="00212356"/>
    <w:rsid w:val="00247D91"/>
    <w:rsid w:val="002B7877"/>
    <w:rsid w:val="002F3EAA"/>
    <w:rsid w:val="00321E76"/>
    <w:rsid w:val="003546B8"/>
    <w:rsid w:val="003733B2"/>
    <w:rsid w:val="003A795E"/>
    <w:rsid w:val="00406842"/>
    <w:rsid w:val="00457658"/>
    <w:rsid w:val="00517581"/>
    <w:rsid w:val="00543CDB"/>
    <w:rsid w:val="005446F0"/>
    <w:rsid w:val="00582AAA"/>
    <w:rsid w:val="005942B9"/>
    <w:rsid w:val="005B60AF"/>
    <w:rsid w:val="005C1824"/>
    <w:rsid w:val="005F25AE"/>
    <w:rsid w:val="007600A4"/>
    <w:rsid w:val="00770599"/>
    <w:rsid w:val="00792E1B"/>
    <w:rsid w:val="00803E27"/>
    <w:rsid w:val="0088198B"/>
    <w:rsid w:val="008D0672"/>
    <w:rsid w:val="009747E9"/>
    <w:rsid w:val="00980BA3"/>
    <w:rsid w:val="009D0E37"/>
    <w:rsid w:val="009E486A"/>
    <w:rsid w:val="00A22652"/>
    <w:rsid w:val="00AC506E"/>
    <w:rsid w:val="00AE572B"/>
    <w:rsid w:val="00AF57EC"/>
    <w:rsid w:val="00B267A0"/>
    <w:rsid w:val="00B477CC"/>
    <w:rsid w:val="00B72EAA"/>
    <w:rsid w:val="00B7542F"/>
    <w:rsid w:val="00B93795"/>
    <w:rsid w:val="00BA0622"/>
    <w:rsid w:val="00BB541A"/>
    <w:rsid w:val="00BF236C"/>
    <w:rsid w:val="00C65EBE"/>
    <w:rsid w:val="00C7421F"/>
    <w:rsid w:val="00CA34E8"/>
    <w:rsid w:val="00CA5DD5"/>
    <w:rsid w:val="00CB34A9"/>
    <w:rsid w:val="00CF003A"/>
    <w:rsid w:val="00CF192E"/>
    <w:rsid w:val="00D41B08"/>
    <w:rsid w:val="00D746C1"/>
    <w:rsid w:val="00DA4FED"/>
    <w:rsid w:val="00DB34BB"/>
    <w:rsid w:val="00DD048A"/>
    <w:rsid w:val="00DD788E"/>
    <w:rsid w:val="00DF79AE"/>
    <w:rsid w:val="00DF7C72"/>
    <w:rsid w:val="00E176AC"/>
    <w:rsid w:val="00EA15F1"/>
    <w:rsid w:val="00EA544B"/>
    <w:rsid w:val="00EC415F"/>
    <w:rsid w:val="00F12650"/>
    <w:rsid w:val="00F77D81"/>
    <w:rsid w:val="0C28594F"/>
    <w:rsid w:val="11E43C52"/>
    <w:rsid w:val="2BF832AE"/>
    <w:rsid w:val="3AC74982"/>
    <w:rsid w:val="416B0C67"/>
    <w:rsid w:val="43DA258B"/>
    <w:rsid w:val="539F350A"/>
    <w:rsid w:val="55DD5CB1"/>
    <w:rsid w:val="56252E61"/>
    <w:rsid w:val="57DB7B95"/>
    <w:rsid w:val="5B483BE3"/>
    <w:rsid w:val="69C73449"/>
    <w:rsid w:val="6E343EF7"/>
    <w:rsid w:val="70A75422"/>
    <w:rsid w:val="75F37C18"/>
    <w:rsid w:val="766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EF7E-FA45-4E66-AC6B-00E335158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1630</Words>
  <Characters>1725</Characters>
  <Lines>46</Lines>
  <Paragraphs>24</Paragraphs>
  <TotalTime>0</TotalTime>
  <ScaleCrop>false</ScaleCrop>
  <LinksUpToDate>false</LinksUpToDate>
  <CharactersWithSpaces>1747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2025-11-27T12:52:00Z</dcterms:created>
  <dc:creator>HUAWEI</dc:creator>
  <cp:lastModifiedBy>托雅</cp:lastModifiedBy>
  <dcterms:modified xsi:type="dcterms:W3CDTF">2026-01-19T08:21:30Z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eyJoZGlkIjoiZjZkZjg2OTc5YzQxNGEzZjZhODg2YWFjYWNjZjU5MTUiLCJ1c2VySWQiOiIxMDIzODA0MTQ5In0=</vt:lpwstr>
  </property>
  <property fmtid="{D5CDD505-2E9C-101B-9397-08002B2CF9AE}" pid="3" name="KSOProductBuildVer">
    <vt:lpwstr>2052-12.1.0.24034</vt:lpwstr>
  </property>
  <property fmtid="{D5CDD505-2E9C-101B-9397-08002B2CF9AE}" pid="4" name="ICV">
    <vt:lpwstr>0BE2FE2D9B9A4AF69A07A7F81945280A_12</vt:lpwstr>
  </property>
</Properties>
</file>