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3EEDC">
      <w:pPr>
        <w:spacing w:line="520" w:lineRule="exact"/>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1：</w:t>
      </w:r>
    </w:p>
    <w:p w14:paraId="35F11499">
      <w:pPr>
        <w:spacing w:line="520" w:lineRule="exact"/>
        <w:jc w:val="center"/>
        <w:rPr>
          <w:rFonts w:hint="eastAsia" w:ascii="宋体" w:hAnsi="宋体" w:eastAsia="宋体" w:cs="宋体"/>
          <w:b/>
          <w:bCs/>
          <w:sz w:val="44"/>
          <w:szCs w:val="44"/>
        </w:rPr>
      </w:pPr>
      <w:r>
        <w:rPr>
          <w:rFonts w:hint="eastAsia" w:ascii="宋体" w:hAnsi="宋体" w:eastAsia="宋体" w:cs="宋体"/>
          <w:b/>
          <w:bCs/>
          <w:sz w:val="44"/>
          <w:szCs w:val="44"/>
        </w:rPr>
        <w:t>《呼和浩特市知识产权资助及奖励办法</w:t>
      </w:r>
    </w:p>
    <w:p w14:paraId="127DE716">
      <w:pPr>
        <w:spacing w:line="520" w:lineRule="exact"/>
        <w:jc w:val="center"/>
        <w:rPr>
          <w:rFonts w:hint="eastAsia" w:ascii="宋体" w:hAnsi="宋体" w:eastAsia="宋体" w:cs="宋体"/>
          <w:b/>
          <w:bCs/>
          <w:sz w:val="44"/>
          <w:szCs w:val="44"/>
        </w:rPr>
      </w:pPr>
      <w:r>
        <w:rPr>
          <w:rFonts w:hint="eastAsia" w:ascii="宋体" w:hAnsi="宋体" w:eastAsia="宋体" w:cs="宋体"/>
          <w:b/>
          <w:bCs/>
          <w:sz w:val="44"/>
          <w:szCs w:val="44"/>
        </w:rPr>
        <w:t>（修订稿）》</w:t>
      </w:r>
    </w:p>
    <w:p w14:paraId="58AD1C89">
      <w:pPr>
        <w:spacing w:line="520" w:lineRule="exact"/>
        <w:jc w:val="center"/>
        <w:rPr>
          <w:rFonts w:hint="eastAsia" w:ascii="宋体" w:hAnsi="宋体" w:eastAsia="宋体" w:cs="宋体"/>
          <w:b/>
          <w:bCs/>
          <w:sz w:val="44"/>
          <w:szCs w:val="44"/>
        </w:rPr>
      </w:pPr>
      <w:r>
        <w:rPr>
          <w:rFonts w:hint="eastAsia" w:ascii="仿宋" w:hAnsi="仿宋" w:eastAsia="仿宋" w:cs="仿宋"/>
          <w:b w:val="0"/>
          <w:bCs w:val="0"/>
          <w:sz w:val="32"/>
          <w:szCs w:val="32"/>
        </w:rPr>
        <w:t>（征求意见稿）</w:t>
      </w:r>
    </w:p>
    <w:p w14:paraId="61CB3598">
      <w:pPr>
        <w:spacing w:line="520" w:lineRule="exact"/>
        <w:jc w:val="center"/>
        <w:rPr>
          <w:rFonts w:hint="eastAsia" w:ascii="宋体" w:hAnsi="宋体" w:eastAsia="宋体" w:cs="宋体"/>
          <w:b/>
          <w:bCs/>
          <w:color w:val="00B050"/>
          <w:sz w:val="36"/>
          <w:szCs w:val="36"/>
        </w:rPr>
      </w:pPr>
    </w:p>
    <w:p w14:paraId="6EEA86CD">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楷体" w:hAnsi="楷体" w:eastAsia="楷体"/>
          <w:color w:val="auto"/>
          <w:spacing w:val="8"/>
          <w:sz w:val="32"/>
          <w:szCs w:val="32"/>
        </w:rPr>
      </w:pPr>
      <w:r>
        <w:rPr>
          <w:rFonts w:ascii="黑体" w:hAnsi="黑体" w:eastAsia="黑体" w:cs="仿宋"/>
          <w:sz w:val="30"/>
          <w:szCs w:val="30"/>
        </w:rPr>
        <w:t xml:space="preserve">   </w:t>
      </w:r>
      <w:r>
        <w:rPr>
          <w:rFonts w:ascii="黑体" w:hAnsi="黑体" w:eastAsia="黑体" w:cs="仿宋"/>
          <w:sz w:val="32"/>
          <w:szCs w:val="32"/>
        </w:rPr>
        <w:t xml:space="preserve"> </w:t>
      </w:r>
      <w:r>
        <w:rPr>
          <w:rFonts w:ascii="黑体" w:hAnsi="黑体" w:eastAsia="黑体" w:cs="仿宋"/>
          <w:color w:val="auto"/>
          <w:sz w:val="32"/>
          <w:szCs w:val="32"/>
        </w:rPr>
        <w:t>第一条</w:t>
      </w:r>
      <w:r>
        <w:rPr>
          <w:rFonts w:ascii="仿宋" w:hAnsi="仿宋" w:eastAsia="仿宋" w:cs="仿宋"/>
          <w:color w:val="auto"/>
          <w:sz w:val="32"/>
          <w:szCs w:val="32"/>
        </w:rPr>
        <w:t xml:space="preserve">  为贯彻落实中共中央、国务院《</w:t>
      </w:r>
      <w:bookmarkStart w:id="0" w:name="OLE_LINK2"/>
      <w:r>
        <w:rPr>
          <w:rFonts w:ascii="仿宋" w:hAnsi="仿宋" w:eastAsia="仿宋" w:cs="仿宋"/>
          <w:color w:val="auto"/>
          <w:sz w:val="32"/>
          <w:szCs w:val="32"/>
        </w:rPr>
        <w:t>知识产权强国建设纲要（2021-2035年）</w:t>
      </w:r>
      <w:bookmarkEnd w:id="0"/>
      <w:r>
        <w:rPr>
          <w:rFonts w:ascii="仿宋" w:hAnsi="仿宋" w:eastAsia="仿宋" w:cs="仿宋"/>
          <w:color w:val="auto"/>
          <w:sz w:val="32"/>
          <w:szCs w:val="32"/>
        </w:rPr>
        <w:t>》、</w:t>
      </w:r>
      <w:r>
        <w:rPr>
          <w:rFonts w:hint="eastAsia" w:ascii="仿宋" w:hAnsi="仿宋" w:eastAsia="仿宋" w:cs="仿宋"/>
          <w:color w:val="auto"/>
          <w:sz w:val="32"/>
          <w:szCs w:val="32"/>
          <w:shd w:val="clear" w:color="auto" w:fill="FFFFFF"/>
        </w:rPr>
        <w:t>内蒙古自治区党委 自治区人民政府印发</w:t>
      </w:r>
      <w:r>
        <w:rPr>
          <w:rFonts w:hint="eastAsia" w:ascii="仿宋" w:hAnsi="仿宋" w:eastAsia="仿宋" w:cs="仿宋"/>
          <w:color w:val="auto"/>
          <w:sz w:val="32"/>
          <w:szCs w:val="32"/>
        </w:rPr>
        <w:t>《贯彻落实〈知识产权强国建设纲要（2021—2035年）〉实施方案》</w:t>
      </w:r>
      <w:r>
        <w:rPr>
          <w:rFonts w:ascii="仿宋" w:hAnsi="仿宋" w:eastAsia="仿宋" w:cs="仿宋"/>
          <w:color w:val="auto"/>
          <w:sz w:val="32"/>
          <w:szCs w:val="32"/>
        </w:rPr>
        <w:t>等有关文件精神，以铸牢中华民族共同体意识为主线，深入实施创新驱动发展战略，深化知识产权强市建设，全面提升知识产权创造、运用、保护、管理和服务水平，大力扶持和培育自主知识产权，全面提升自主创新能力，助力呼和浩特高质量发展，结合本市实际，制定本办法。</w:t>
      </w:r>
    </w:p>
    <w:p w14:paraId="476B31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olor w:val="auto"/>
          <w:spacing w:val="8"/>
          <w:sz w:val="32"/>
          <w:szCs w:val="32"/>
        </w:rPr>
      </w:pPr>
      <w:r>
        <w:rPr>
          <w:rFonts w:hint="eastAsia" w:ascii="黑体" w:hAnsi="黑体" w:eastAsia="黑体" w:cs="仿宋"/>
          <w:color w:val="auto"/>
          <w:sz w:val="32"/>
          <w:szCs w:val="32"/>
        </w:rPr>
        <w:t>第二条</w:t>
      </w:r>
      <w:r>
        <w:rPr>
          <w:rFonts w:hint="eastAsia" w:ascii="仿宋" w:hAnsi="仿宋" w:eastAsia="仿宋" w:cs="仿宋"/>
          <w:color w:val="auto"/>
          <w:sz w:val="32"/>
          <w:szCs w:val="32"/>
        </w:rPr>
        <w:t xml:space="preserve">  呼和浩特市人民政府设立知识产权资助奖励专项资金，主要用于支持本市专利、商标、地理标志的创造、运用、保护、管理和服务等相关活动，由市财政纳入年度预算保障。</w:t>
      </w:r>
    </w:p>
    <w:p w14:paraId="77BAA6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
          <w:color w:val="auto"/>
          <w:sz w:val="32"/>
          <w:szCs w:val="32"/>
        </w:rPr>
      </w:pPr>
      <w:r>
        <w:rPr>
          <w:rFonts w:hint="eastAsia" w:ascii="黑体" w:hAnsi="黑体" w:eastAsia="黑体" w:cs="仿宋"/>
          <w:color w:val="auto"/>
          <w:sz w:val="32"/>
          <w:szCs w:val="32"/>
        </w:rPr>
        <w:t>第三条</w:t>
      </w:r>
      <w:r>
        <w:rPr>
          <w:rFonts w:hint="eastAsia" w:ascii="仿宋" w:hAnsi="仿宋" w:eastAsia="仿宋" w:cs="仿宋"/>
          <w:color w:val="auto"/>
          <w:sz w:val="32"/>
          <w:szCs w:val="32"/>
        </w:rPr>
        <w:t xml:space="preserve">  本办法所提知识产权包括专利、商标、地理标志等。</w:t>
      </w:r>
    </w:p>
    <w:p w14:paraId="3DB89437">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黑体" w:hAnsi="黑体" w:eastAsia="黑体" w:cs="仿宋"/>
          <w:color w:val="auto"/>
          <w:sz w:val="32"/>
          <w:szCs w:val="32"/>
        </w:rPr>
      </w:pPr>
      <w:r>
        <w:rPr>
          <w:rFonts w:hint="eastAsia" w:ascii="黑体" w:hAnsi="黑体" w:eastAsia="黑体" w:cs="仿宋"/>
          <w:color w:val="auto"/>
          <w:sz w:val="32"/>
          <w:szCs w:val="32"/>
        </w:rPr>
        <w:t>第四条</w:t>
      </w:r>
      <w:r>
        <w:rPr>
          <w:rFonts w:hint="eastAsia" w:ascii="黑体" w:hAnsi="黑体" w:eastAsia="黑体" w:cs="仿宋"/>
          <w:b/>
          <w:bCs/>
          <w:color w:val="auto"/>
          <w:sz w:val="32"/>
          <w:szCs w:val="32"/>
        </w:rPr>
        <w:t xml:space="preserve">  </w:t>
      </w:r>
      <w:r>
        <w:rPr>
          <w:rFonts w:hint="eastAsia" w:ascii="仿宋" w:hAnsi="仿宋" w:eastAsia="仿宋" w:cs="仿宋"/>
          <w:color w:val="auto"/>
          <w:sz w:val="32"/>
          <w:szCs w:val="32"/>
        </w:rPr>
        <w:t>呼和浩特市知识产权行政主管部门负责本办法的执行工作，组织对专项资金的申报、审核、评估、发放等工作。</w:t>
      </w:r>
      <w:bookmarkStart w:id="1" w:name="OLE_LINK1"/>
    </w:p>
    <w:p w14:paraId="2B482606">
      <w:pPr>
        <w:keepNext w:val="0"/>
        <w:keepLines w:val="0"/>
        <w:pageBreakBefore w:val="0"/>
        <w:kinsoku/>
        <w:wordWrap/>
        <w:overflowPunct/>
        <w:topLinePunct w:val="0"/>
        <w:autoSpaceDE/>
        <w:autoSpaceDN/>
        <w:bidi w:val="0"/>
        <w:adjustRightInd/>
        <w:snapToGrid/>
        <w:spacing w:line="560" w:lineRule="exact"/>
        <w:ind w:firstLine="612"/>
        <w:textAlignment w:val="auto"/>
        <w:rPr>
          <w:rFonts w:hint="eastAsia" w:ascii="仿宋" w:hAnsi="仿宋" w:eastAsia="仿宋" w:cs="仿宋"/>
          <w:strike/>
          <w:color w:val="auto"/>
          <w:sz w:val="32"/>
          <w:szCs w:val="32"/>
        </w:rPr>
      </w:pPr>
      <w:r>
        <w:rPr>
          <w:rFonts w:hint="eastAsia" w:ascii="黑体" w:hAnsi="黑体" w:eastAsia="黑体" w:cs="仿宋"/>
          <w:color w:val="auto"/>
          <w:sz w:val="32"/>
          <w:szCs w:val="32"/>
        </w:rPr>
        <w:t>第五条</w:t>
      </w:r>
      <w:bookmarkEnd w:id="1"/>
      <w:r>
        <w:rPr>
          <w:rFonts w:hint="eastAsia" w:ascii="黑体" w:hAnsi="黑体" w:eastAsia="黑体" w:cs="仿宋"/>
          <w:b/>
          <w:bCs/>
          <w:color w:val="auto"/>
          <w:sz w:val="32"/>
          <w:szCs w:val="32"/>
        </w:rPr>
        <w:t xml:space="preserve">  </w:t>
      </w:r>
      <w:r>
        <w:rPr>
          <w:rFonts w:hint="eastAsia" w:ascii="仿宋" w:hAnsi="仿宋" w:eastAsia="仿宋" w:cs="仿宋"/>
          <w:color w:val="auto"/>
          <w:sz w:val="32"/>
          <w:szCs w:val="32"/>
        </w:rPr>
        <w:t>专项资金申请人是指行政区域、注册或者登记地在本市的单位或者具有本市户籍或者居住证的自然人。涉及多个权利人的专利、商标或者地理标志，以第一专利权人、共有商标代表人或者地理标志第一申请人为资助奖励申请人。</w:t>
      </w:r>
    </w:p>
    <w:p w14:paraId="0BD914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color w:val="auto"/>
          <w:sz w:val="32"/>
          <w:szCs w:val="32"/>
        </w:rPr>
      </w:pPr>
      <w:r>
        <w:rPr>
          <w:rFonts w:hint="eastAsia" w:ascii="黑体" w:hAnsi="黑体" w:eastAsia="黑体" w:cs="黑体"/>
          <w:color w:val="auto"/>
          <w:sz w:val="32"/>
          <w:szCs w:val="32"/>
        </w:rPr>
        <w:t>第六条</w:t>
      </w:r>
      <w:r>
        <w:rPr>
          <w:rFonts w:hint="eastAsia" w:ascii="仿宋" w:hAnsi="仿宋" w:eastAsia="仿宋" w:cs="仿宋"/>
          <w:color w:val="auto"/>
          <w:sz w:val="32"/>
          <w:szCs w:val="32"/>
        </w:rPr>
        <w:t xml:space="preserve">  知识产权创造资助及</w:t>
      </w:r>
      <w:bookmarkStart w:id="2" w:name="OLE_LINK5"/>
      <w:r>
        <w:rPr>
          <w:rFonts w:hint="eastAsia" w:ascii="仿宋" w:hAnsi="仿宋" w:eastAsia="仿宋" w:cs="仿宋"/>
          <w:color w:val="auto"/>
          <w:sz w:val="32"/>
          <w:szCs w:val="32"/>
        </w:rPr>
        <w:t>奖励</w:t>
      </w:r>
      <w:bookmarkEnd w:id="2"/>
      <w:r>
        <w:rPr>
          <w:rFonts w:hint="eastAsia" w:ascii="仿宋" w:hAnsi="仿宋" w:eastAsia="仿宋" w:cs="仿宋"/>
          <w:color w:val="auto"/>
          <w:sz w:val="32"/>
          <w:szCs w:val="32"/>
        </w:rPr>
        <w:t>条件和标准</w:t>
      </w:r>
    </w:p>
    <w:p w14:paraId="34D33E15">
      <w:pPr>
        <w:pStyle w:val="7"/>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对新获得中国专利金奖、银奖和优秀奖的，每件分别奖励50万元、20万元、10万元；对新获得中国外观设计金奖、银奖和优秀奖的，每件分别奖励20万元、15万元、10万元。同一专利项目在同一年度获得多项专利奖项的，按获得的最高奖项奖励金额进行奖励，不重复奖励。</w:t>
      </w:r>
    </w:p>
    <w:p w14:paraId="5BECE66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（二）对获世界知识产权组织全球奖的企业，一次性奖励50万元。</w:t>
      </w:r>
    </w:p>
    <w:p w14:paraId="0D9619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cyan"/>
        </w:rPr>
      </w:pPr>
      <w:r>
        <w:rPr>
          <w:rFonts w:hint="eastAsia" w:ascii="仿宋" w:hAnsi="仿宋" w:eastAsia="仿宋" w:cs="仿宋"/>
          <w:color w:val="auto"/>
          <w:sz w:val="32"/>
          <w:szCs w:val="32"/>
        </w:rPr>
        <w:t>（三）对新成功注册的地理标志集体商标和证明商标，授权两户以上市场主体使用，且被授权人经核准并按照规定实际使用地理标志一年以上的，每件一次性奖励50万元；对新认定的地理标志产品（不含由原为农产品地理标志等转认定的地理标志产品），且申请培育两户以上市场主体实际规范使用地理标志产品名称和专用标志一年以上的，每件一次性奖励50万元。</w:t>
      </w:r>
    </w:p>
    <w:p w14:paraId="7C0C2276">
      <w:pPr>
        <w:keepNext w:val="0"/>
        <w:keepLines w:val="0"/>
        <w:pageBreakBefore w:val="0"/>
        <w:kinsoku/>
        <w:wordWrap/>
        <w:overflowPunct/>
        <w:topLinePunct w:val="0"/>
        <w:autoSpaceDE/>
        <w:autoSpaceDN/>
        <w:bidi w:val="0"/>
        <w:adjustRightInd/>
        <w:snapToGrid/>
        <w:spacing w:line="560" w:lineRule="exact"/>
        <w:ind w:firstLine="601"/>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（四）对国家知识产权局新给予驰名商标保护，且权利人是企事业单位、社会组织或其他机构的一次性奖励100万元。同一主体同一商标不重复奖励。</w:t>
      </w:r>
    </w:p>
    <w:p w14:paraId="24509FBF">
      <w:pPr>
        <w:keepNext w:val="0"/>
        <w:keepLines w:val="0"/>
        <w:pageBreakBefore w:val="0"/>
        <w:kinsoku/>
        <w:wordWrap/>
        <w:overflowPunct/>
        <w:topLinePunct w:val="0"/>
        <w:autoSpaceDE/>
        <w:autoSpaceDN/>
        <w:bidi w:val="0"/>
        <w:adjustRightInd/>
        <w:snapToGrid/>
        <w:spacing w:line="560" w:lineRule="exact"/>
        <w:ind w:firstLine="601"/>
        <w:textAlignment w:val="auto"/>
        <w:rPr>
          <w:rFonts w:hint="eastAsia" w:ascii="仿宋" w:hAnsi="仿宋" w:eastAsia="仿宋" w:cs="仿宋"/>
          <w:b/>
          <w:bCs/>
          <w:color w:val="auto"/>
          <w:sz w:val="32"/>
          <w:szCs w:val="32"/>
        </w:rPr>
      </w:pPr>
      <w:r>
        <w:rPr>
          <w:rFonts w:hint="eastAsia" w:ascii="黑体" w:hAnsi="黑体" w:eastAsia="黑体" w:cs="黑体"/>
          <w:color w:val="auto"/>
          <w:sz w:val="32"/>
          <w:szCs w:val="32"/>
        </w:rPr>
        <w:t>第七条</w:t>
      </w:r>
      <w:r>
        <w:rPr>
          <w:rFonts w:hint="eastAsia" w:ascii="仿宋" w:hAnsi="仿宋" w:eastAsia="仿宋" w:cs="仿宋"/>
          <w:color w:val="auto"/>
          <w:sz w:val="32"/>
          <w:szCs w:val="32"/>
        </w:rPr>
        <w:t xml:space="preserve">  知识产权运用资助及奖励条件和标准</w:t>
      </w:r>
    </w:p>
    <w:p w14:paraId="115CC80D">
      <w:pPr>
        <w:keepNext w:val="0"/>
        <w:keepLines w:val="0"/>
        <w:pageBreakBefore w:val="0"/>
        <w:kinsoku/>
        <w:wordWrap/>
        <w:overflowPunct/>
        <w:topLinePunct w:val="0"/>
        <w:autoSpaceDE/>
        <w:autoSpaceDN/>
        <w:bidi w:val="0"/>
        <w:adjustRightInd/>
        <w:snapToGrid/>
        <w:spacing w:line="560" w:lineRule="exact"/>
        <w:ind w:firstLine="601"/>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（一）对市属及驻呼高校、科研院所已完成专利转化技术合同认定，在我市落地实施转化并产生较好经济效益的专利转化项目，每个项目一次性奖励20万元。按照转化金额由高到低排序年度奖励不超过10个项目。</w:t>
      </w:r>
    </w:p>
    <w:p w14:paraId="7685D5BE">
      <w:pPr>
        <w:keepNext w:val="0"/>
        <w:keepLines w:val="0"/>
        <w:pageBreakBefore w:val="0"/>
        <w:kinsoku/>
        <w:wordWrap/>
        <w:overflowPunct/>
        <w:topLinePunct w:val="0"/>
        <w:autoSpaceDE/>
        <w:autoSpaceDN/>
        <w:bidi w:val="0"/>
        <w:adjustRightInd/>
        <w:snapToGrid/>
        <w:spacing w:line="560" w:lineRule="exact"/>
        <w:ind w:firstLine="601"/>
        <w:textAlignment w:val="auto"/>
        <w:rPr>
          <w:rFonts w:hint="eastAsia" w:ascii="楷体" w:hAnsi="楷体" w:eastAsia="楷体" w:cs="楷体"/>
          <w:color w:val="auto"/>
          <w:sz w:val="32"/>
          <w:szCs w:val="32"/>
        </w:rPr>
      </w:pPr>
      <w:r>
        <w:rPr>
          <w:rFonts w:hint="eastAsia" w:ascii="仿宋" w:hAnsi="仿宋" w:eastAsia="仿宋" w:cs="仿宋"/>
          <w:color w:val="auto"/>
          <w:sz w:val="32"/>
          <w:szCs w:val="32"/>
        </w:rPr>
        <w:t>（二）通过国家专利密集型产品备案认定试点平台备案，且首次被认定的专利密集型产品，每件产品给予企业2万元奖励。同一企业年度最高不超过20万元奖励。</w:t>
      </w:r>
    </w:p>
    <w:p w14:paraId="4A3720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cyan"/>
        </w:rPr>
      </w:pPr>
      <w:r>
        <w:rPr>
          <w:rFonts w:hint="eastAsia" w:ascii="仿宋" w:hAnsi="仿宋" w:eastAsia="仿宋" w:cs="仿宋"/>
          <w:color w:val="auto"/>
          <w:sz w:val="32"/>
          <w:szCs w:val="32"/>
        </w:rPr>
        <w:t>（三）对新认定的国家产业知识产权运营中心，一次性给予50万元奖励。</w:t>
      </w:r>
    </w:p>
    <w:p w14:paraId="5EBE6E0A">
      <w:pPr>
        <w:keepNext w:val="0"/>
        <w:keepLines w:val="0"/>
        <w:pageBreakBefore w:val="0"/>
        <w:kinsoku/>
        <w:wordWrap/>
        <w:overflowPunct/>
        <w:topLinePunct w:val="0"/>
        <w:autoSpaceDE/>
        <w:autoSpaceDN/>
        <w:bidi w:val="0"/>
        <w:adjustRightInd/>
        <w:snapToGrid/>
        <w:spacing w:line="560" w:lineRule="exact"/>
        <w:ind w:firstLine="601"/>
        <w:textAlignment w:val="auto"/>
        <w:rPr>
          <w:rFonts w:hint="eastAsia" w:ascii="仿宋" w:hAnsi="仿宋" w:eastAsia="仿宋" w:cs="仿宋"/>
          <w:b/>
          <w:bCs/>
          <w:color w:val="auto"/>
          <w:sz w:val="32"/>
          <w:szCs w:val="32"/>
        </w:rPr>
      </w:pPr>
      <w:r>
        <w:rPr>
          <w:rFonts w:hint="eastAsia" w:ascii="黑体" w:hAnsi="黑体" w:eastAsia="黑体" w:cs="黑体"/>
          <w:color w:val="auto"/>
          <w:sz w:val="32"/>
          <w:szCs w:val="32"/>
        </w:rPr>
        <w:t>第八条</w:t>
      </w:r>
      <w:r>
        <w:rPr>
          <w:rFonts w:hint="eastAsia" w:ascii="仿宋" w:hAnsi="仿宋" w:eastAsia="仿宋" w:cs="仿宋"/>
          <w:color w:val="auto"/>
          <w:sz w:val="32"/>
          <w:szCs w:val="32"/>
        </w:rPr>
        <w:t xml:space="preserve">  知识产权管理资助及奖励条件和标准</w:t>
      </w:r>
    </w:p>
    <w:p w14:paraId="3F9986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olor w:val="auto"/>
          <w:sz w:val="32"/>
          <w:szCs w:val="32"/>
        </w:rPr>
        <w:t>对通过《企业知识产权合规管理体系要求》（GB/T 29490—2023）国家标准、</w:t>
      </w:r>
      <w:r>
        <w:rPr>
          <w:rFonts w:hint="eastAsia" w:ascii="仿宋" w:hAnsi="仿宋" w:eastAsia="仿宋" w:cs="仿宋"/>
          <w:color w:val="auto"/>
          <w:sz w:val="32"/>
          <w:szCs w:val="32"/>
        </w:rPr>
        <w:t>《创新管理—知识产权管理指南(ISO56005)》国际标准</w:t>
      </w:r>
      <w:r>
        <w:rPr>
          <w:rFonts w:hint="eastAsia" w:ascii="仿宋" w:hAnsi="仿宋" w:eastAsia="仿宋"/>
          <w:color w:val="auto"/>
          <w:sz w:val="32"/>
          <w:szCs w:val="32"/>
        </w:rPr>
        <w:t>认证的企业，每次资助为认证机构收取的“初次认证、监督审核至再认证”的首个认证周期实际发生的认证费用，以认证机构出具的收费票据为准。</w:t>
      </w:r>
    </w:p>
    <w:p w14:paraId="28D850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（三）对新认定的国家知识产权强县建设示范县，给予一次性100万元奖励。</w:t>
      </w:r>
    </w:p>
    <w:p w14:paraId="35D0B683">
      <w:pPr>
        <w:keepNext w:val="0"/>
        <w:keepLines w:val="0"/>
        <w:pageBreakBefore w:val="0"/>
        <w:kinsoku/>
        <w:wordWrap/>
        <w:overflowPunct/>
        <w:topLinePunct w:val="0"/>
        <w:autoSpaceDE/>
        <w:autoSpaceDN/>
        <w:bidi w:val="0"/>
        <w:adjustRightInd/>
        <w:snapToGrid/>
        <w:spacing w:line="560" w:lineRule="exact"/>
        <w:ind w:firstLine="612"/>
        <w:textAlignment w:val="auto"/>
        <w:rPr>
          <w:rFonts w:hint="eastAsia" w:ascii="仿宋" w:hAnsi="仿宋" w:eastAsia="仿宋" w:cs="仿宋"/>
          <w:color w:val="auto"/>
          <w:sz w:val="32"/>
          <w:szCs w:val="32"/>
          <w:highlight w:val="cyan"/>
        </w:rPr>
      </w:pPr>
      <w:r>
        <w:rPr>
          <w:rFonts w:hint="eastAsia" w:ascii="仿宋" w:hAnsi="仿宋" w:eastAsia="仿宋" w:cs="仿宋"/>
          <w:color w:val="auto"/>
          <w:sz w:val="32"/>
          <w:szCs w:val="32"/>
        </w:rPr>
        <w:t>（四）对新认定的国家知识</w:t>
      </w:r>
      <w:bookmarkStart w:id="6" w:name="_GoBack"/>
      <w:bookmarkEnd w:id="6"/>
      <w:r>
        <w:rPr>
          <w:rFonts w:hint="eastAsia" w:ascii="仿宋" w:hAnsi="仿宋" w:eastAsia="仿宋" w:cs="仿宋"/>
          <w:color w:val="auto"/>
          <w:sz w:val="32"/>
          <w:szCs w:val="32"/>
        </w:rPr>
        <w:t>产权强国建设示范园区，给予一次性100万元奖励。</w:t>
      </w:r>
    </w:p>
    <w:p w14:paraId="65AC041B">
      <w:pPr>
        <w:keepNext w:val="0"/>
        <w:keepLines w:val="0"/>
        <w:pageBreakBefore w:val="0"/>
        <w:kinsoku/>
        <w:wordWrap/>
        <w:overflowPunct/>
        <w:topLinePunct w:val="0"/>
        <w:autoSpaceDE/>
        <w:autoSpaceDN/>
        <w:bidi w:val="0"/>
        <w:adjustRightInd/>
        <w:snapToGrid/>
        <w:spacing w:line="560" w:lineRule="exact"/>
        <w:ind w:firstLine="612"/>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（五）对新认定的国家知识产权服务业高质量集聚发展示范区，给予一次性100万元奖励。</w:t>
      </w:r>
    </w:p>
    <w:p w14:paraId="5F7407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黑体"/>
          <w:b/>
          <w:bCs/>
          <w:color w:val="auto"/>
          <w:sz w:val="32"/>
          <w:szCs w:val="32"/>
        </w:rPr>
      </w:pPr>
      <w:r>
        <w:rPr>
          <w:rFonts w:hint="eastAsia" w:ascii="黑体" w:hAnsi="黑体" w:eastAsia="黑体" w:cs="黑体"/>
          <w:color w:val="auto"/>
          <w:sz w:val="32"/>
          <w:szCs w:val="32"/>
        </w:rPr>
        <w:t xml:space="preserve">第九条  </w:t>
      </w:r>
      <w:r>
        <w:rPr>
          <w:rFonts w:hint="eastAsia" w:ascii="仿宋" w:hAnsi="仿宋" w:eastAsia="仿宋" w:cs="仿宋"/>
          <w:color w:val="auto"/>
          <w:sz w:val="32"/>
          <w:szCs w:val="32"/>
        </w:rPr>
        <w:t>知识产权保护资助及奖励条件和标准</w:t>
      </w:r>
    </w:p>
    <w:p w14:paraId="635872BA">
      <w:pPr>
        <w:keepNext w:val="0"/>
        <w:keepLines w:val="0"/>
        <w:pageBreakBefore w:val="0"/>
        <w:kinsoku/>
        <w:wordWrap/>
        <w:overflowPunct/>
        <w:topLinePunct w:val="0"/>
        <w:autoSpaceDE/>
        <w:autoSpaceDN/>
        <w:bidi w:val="0"/>
        <w:adjustRightInd/>
        <w:snapToGrid/>
        <w:spacing w:line="560" w:lineRule="exact"/>
        <w:ind w:firstLine="601"/>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经认定的国家级海外纠纷应对指导机构地方分中心，获得自治区级以上项目支持并通过验收的，一次性给予50万元奖励；通过国家年度评价的，一次性给予30万元奖励。同一单位同一年度按照就高不重复原则给予支持。</w:t>
      </w:r>
    </w:p>
    <w:p w14:paraId="5680D0F4">
      <w:pPr>
        <w:keepNext w:val="0"/>
        <w:keepLines w:val="0"/>
        <w:pageBreakBefore w:val="0"/>
        <w:kinsoku/>
        <w:wordWrap/>
        <w:overflowPunct/>
        <w:topLinePunct w:val="0"/>
        <w:autoSpaceDE/>
        <w:autoSpaceDN/>
        <w:bidi w:val="0"/>
        <w:adjustRightInd/>
        <w:snapToGrid/>
        <w:spacing w:line="560" w:lineRule="exact"/>
        <w:ind w:firstLine="601"/>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（二）经认定的自治区知识产权维权援助分中心，通过年度评价的，一次性给予20万元奖励；有突出成绩的，一次性给予30万元奖励。同一单位同一年度按照就高不重复原则给予支持。</w:t>
      </w:r>
    </w:p>
    <w:p w14:paraId="314D9560">
      <w:pPr>
        <w:keepNext w:val="0"/>
        <w:keepLines w:val="0"/>
        <w:pageBreakBefore w:val="0"/>
        <w:kinsoku/>
        <w:wordWrap/>
        <w:overflowPunct/>
        <w:topLinePunct w:val="0"/>
        <w:autoSpaceDE/>
        <w:autoSpaceDN/>
        <w:bidi w:val="0"/>
        <w:adjustRightInd/>
        <w:snapToGrid/>
        <w:spacing w:line="560" w:lineRule="exact"/>
        <w:ind w:firstLine="601"/>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知识产权（专利、商标）维权胜诉的本市权利人、知识产权（专利、商标）海外纠纷应诉并胜诉或和解的本市权利人，按核定后的公证费、证据保全费、无效宣告受理费、诉讼费、律师费、鉴定费等实际总支出额，给予不超过50%的维权资助。同一当事人每年国内维权案件资助最高20万元、国外维权案件资助最高50万元。同一年度对同一企业同一类别就高不重复资助。被行政司法机关认定构成侵权的，不予资助。</w:t>
      </w:r>
    </w:p>
    <w:p w14:paraId="4C4061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bookmarkStart w:id="3" w:name="OLE_LINK9"/>
      <w:r>
        <w:rPr>
          <w:rFonts w:hint="eastAsia" w:ascii="黑体" w:hAnsi="黑体" w:eastAsia="黑体" w:cs="黑体"/>
          <w:color w:val="auto"/>
          <w:sz w:val="32"/>
          <w:szCs w:val="32"/>
        </w:rPr>
        <w:t xml:space="preserve">第十条  </w:t>
      </w:r>
      <w:r>
        <w:rPr>
          <w:rFonts w:hint="eastAsia" w:ascii="仿宋" w:hAnsi="仿宋" w:eastAsia="仿宋" w:cs="仿宋"/>
          <w:color w:val="auto"/>
          <w:sz w:val="32"/>
          <w:szCs w:val="32"/>
        </w:rPr>
        <w:t>知识产权服务资助及奖励条件和标准</w:t>
      </w:r>
      <w:bookmarkEnd w:id="3"/>
    </w:p>
    <w:p w14:paraId="2137FB0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对以知识产权为质押物，开展知识产权质押融资获得银行贷款并按照合同约定如期归还贷款本息的企业（不包括以混合质押方式获得单笔贷款的），以结清实付利息的50%给予贴息资助，贴息时间从计算利息之日起最长不超过1年。同一企业年度贴息不超过20万元。</w:t>
      </w:r>
    </w:p>
    <w:p w14:paraId="473A055F">
      <w:pPr>
        <w:keepNext w:val="0"/>
        <w:keepLines w:val="0"/>
        <w:pageBreakBefore w:val="0"/>
        <w:kinsoku/>
        <w:wordWrap/>
        <w:overflowPunct/>
        <w:topLinePunct w:val="0"/>
        <w:autoSpaceDE/>
        <w:autoSpaceDN/>
        <w:bidi w:val="0"/>
        <w:adjustRightInd/>
        <w:snapToGrid/>
        <w:spacing w:line="560" w:lineRule="exact"/>
        <w:ind w:firstLine="601"/>
        <w:textAlignment w:val="auto"/>
        <w:rPr>
          <w:rFonts w:hint="eastAsia" w:ascii="仿宋" w:hAnsi="仿宋" w:eastAsia="仿宋" w:cs="楷体"/>
          <w:color w:val="auto"/>
          <w:sz w:val="32"/>
          <w:szCs w:val="32"/>
        </w:rPr>
      </w:pPr>
      <w:r>
        <w:rPr>
          <w:rFonts w:hint="eastAsia" w:ascii="仿宋" w:hAnsi="仿宋" w:eastAsia="仿宋" w:cs="楷体"/>
          <w:color w:val="auto"/>
          <w:sz w:val="32"/>
          <w:szCs w:val="32"/>
        </w:rPr>
        <w:t>（二）对通过知识产权证券化产品实现融资的企业，应在还款完毕后按照实际融资额的票面利率申请资助。同一企业每年资助不超过20万元。</w:t>
      </w:r>
    </w:p>
    <w:p w14:paraId="5484CC3E">
      <w:pPr>
        <w:keepNext w:val="0"/>
        <w:keepLines w:val="0"/>
        <w:pageBreakBefore w:val="0"/>
        <w:kinsoku/>
        <w:wordWrap/>
        <w:overflowPunct/>
        <w:topLinePunct w:val="0"/>
        <w:autoSpaceDE/>
        <w:autoSpaceDN/>
        <w:bidi w:val="0"/>
        <w:adjustRightInd/>
        <w:snapToGrid/>
        <w:spacing w:line="560" w:lineRule="exact"/>
        <w:ind w:firstLine="601"/>
        <w:textAlignment w:val="auto"/>
        <w:rPr>
          <w:rFonts w:hint="eastAsia" w:ascii="仿宋" w:hAnsi="仿宋" w:eastAsia="仿宋" w:cs="楷体"/>
          <w:color w:val="auto"/>
          <w:sz w:val="32"/>
          <w:szCs w:val="32"/>
        </w:rPr>
      </w:pPr>
      <w:r>
        <w:rPr>
          <w:rFonts w:hint="eastAsia" w:ascii="仿宋" w:hAnsi="仿宋" w:eastAsia="仿宋" w:cs="楷体"/>
          <w:color w:val="auto"/>
          <w:sz w:val="32"/>
          <w:szCs w:val="32"/>
        </w:rPr>
        <w:t>（三）对以知识产权投保购买知识产权保险的企业，按照实际支付保费金额的30%给予资助。同一企业每年资助不超过5万元。包含海外责任险的，同一企业年度资助不超过20万元。</w:t>
      </w:r>
    </w:p>
    <w:p w14:paraId="34E0684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楷体"/>
          <w:color w:val="auto"/>
          <w:sz w:val="32"/>
          <w:szCs w:val="32"/>
        </w:rPr>
      </w:pPr>
      <w:r>
        <w:rPr>
          <w:rFonts w:hint="eastAsia" w:ascii="仿宋" w:hAnsi="仿宋" w:eastAsia="仿宋" w:cs="楷体"/>
          <w:color w:val="auto"/>
          <w:sz w:val="32"/>
          <w:szCs w:val="32"/>
        </w:rPr>
        <w:t>（四）对纳入国家知识产权公共服务平台的地市级综合性知识产权服务机构，每年给予30万元资助。</w:t>
      </w:r>
    </w:p>
    <w:p w14:paraId="121355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楷体"/>
          <w:color w:val="auto"/>
          <w:sz w:val="32"/>
          <w:szCs w:val="32"/>
        </w:rPr>
      </w:pPr>
      <w:r>
        <w:rPr>
          <w:rFonts w:hint="eastAsia" w:ascii="仿宋" w:hAnsi="仿宋" w:eastAsia="仿宋" w:cs="楷体"/>
          <w:color w:val="auto"/>
          <w:sz w:val="32"/>
          <w:szCs w:val="32"/>
        </w:rPr>
        <w:t>（五）对新认定或备案的国家、自治区知识产权信息公共服务网点，一次性给予10万元、5万元资助。同一单位同一年度获得两级认定或备案的，按照就高不重复原则给予支持。</w:t>
      </w:r>
    </w:p>
    <w:p w14:paraId="1B8BDE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 xml:space="preserve">第十一条  </w:t>
      </w:r>
      <w:r>
        <w:rPr>
          <w:rFonts w:hint="eastAsia" w:ascii="仿宋" w:hAnsi="仿宋" w:eastAsia="仿宋" w:cs="仿宋"/>
          <w:color w:val="auto"/>
          <w:sz w:val="32"/>
          <w:szCs w:val="32"/>
        </w:rPr>
        <w:t>具备以下情形之一的，不予资助奖励</w:t>
      </w:r>
    </w:p>
    <w:p w14:paraId="0DFDC6EB">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red"/>
        </w:rPr>
      </w:pPr>
      <w:r>
        <w:rPr>
          <w:rFonts w:hint="eastAsia" w:ascii="仿宋" w:hAnsi="仿宋" w:eastAsia="仿宋" w:cs="仿宋"/>
          <w:color w:val="auto"/>
          <w:sz w:val="32"/>
          <w:szCs w:val="32"/>
        </w:rPr>
        <w:t xml:space="preserve">    （一）失效的专利、商标；</w:t>
      </w:r>
    </w:p>
    <w:p w14:paraId="52EA7B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ascii="仿宋" w:hAnsi="仿宋" w:eastAsia="仿宋"/>
          <w:color w:val="auto"/>
          <w:sz w:val="32"/>
          <w:szCs w:val="32"/>
        </w:rPr>
        <w:t>获得其他市级财政支持的专利、商标</w:t>
      </w:r>
      <w:r>
        <w:rPr>
          <w:rFonts w:hint="eastAsia" w:ascii="仿宋" w:hAnsi="仿宋" w:eastAsia="仿宋"/>
          <w:color w:val="auto"/>
          <w:sz w:val="32"/>
          <w:szCs w:val="32"/>
        </w:rPr>
        <w:t>、地理标志</w:t>
      </w:r>
      <w:r>
        <w:rPr>
          <w:rFonts w:ascii="仿宋" w:hAnsi="仿宋" w:eastAsia="仿宋"/>
          <w:color w:val="auto"/>
          <w:sz w:val="32"/>
          <w:szCs w:val="32"/>
        </w:rPr>
        <w:t>且已经覆盖成本支出的；</w:t>
      </w:r>
    </w:p>
    <w:p w14:paraId="43BAA3D9">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（三）存在权属纠纷的专利、商标</w:t>
      </w:r>
      <w:r>
        <w:rPr>
          <w:rFonts w:hint="eastAsia" w:ascii="仿宋" w:hAnsi="仿宋" w:eastAsia="仿宋"/>
          <w:color w:val="auto"/>
          <w:sz w:val="32"/>
          <w:szCs w:val="32"/>
        </w:rPr>
        <w:t>、地理标志</w:t>
      </w:r>
      <w:r>
        <w:rPr>
          <w:rFonts w:hint="eastAsia" w:ascii="仿宋" w:hAnsi="仿宋" w:eastAsia="仿宋" w:cs="仿宋"/>
          <w:color w:val="auto"/>
          <w:sz w:val="32"/>
          <w:szCs w:val="32"/>
        </w:rPr>
        <w:t>；</w:t>
      </w:r>
    </w:p>
    <w:p w14:paraId="04D8A695">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（四）被列入失信联合惩戒名单的申请人；</w:t>
      </w:r>
    </w:p>
    <w:p w14:paraId="1469166E">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（五）其他依法律法规规定不能予以资助奖励的情形。</w:t>
      </w:r>
    </w:p>
    <w:p w14:paraId="2F80A9FC">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第十二条</w:t>
      </w:r>
      <w:r>
        <w:rPr>
          <w:rFonts w:hint="eastAsia" w:ascii="仿宋" w:hAnsi="仿宋" w:eastAsia="仿宋" w:cs="仿宋"/>
          <w:color w:val="auto"/>
          <w:sz w:val="32"/>
          <w:szCs w:val="32"/>
        </w:rPr>
        <w:t xml:space="preserve">  资助奖励每年集中申报，申请人应当根据市知识产权行政主管部门发布的申报通知要求及时申报，逾期不予受理。</w:t>
      </w:r>
    </w:p>
    <w:p w14:paraId="6CB0DC6D">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 w:hAnsi="仿宋" w:eastAsia="仿宋" w:cs="黑体"/>
          <w:color w:val="auto"/>
          <w:sz w:val="32"/>
          <w:szCs w:val="32"/>
        </w:rPr>
      </w:pPr>
      <w:bookmarkStart w:id="4" w:name="OLE_LINK3"/>
      <w:r>
        <w:rPr>
          <w:rFonts w:hint="eastAsia" w:ascii="黑体" w:hAnsi="黑体" w:eastAsia="黑体" w:cs="黑体"/>
          <w:color w:val="auto"/>
          <w:sz w:val="32"/>
          <w:szCs w:val="32"/>
        </w:rPr>
        <w:t>第十三条</w:t>
      </w:r>
      <w:r>
        <w:rPr>
          <w:rFonts w:hint="eastAsia" w:ascii="仿宋" w:hAnsi="仿宋" w:eastAsia="仿宋" w:cs="仿宋"/>
          <w:color w:val="auto"/>
          <w:sz w:val="32"/>
          <w:szCs w:val="32"/>
        </w:rPr>
        <w:t xml:space="preserve">  </w:t>
      </w:r>
      <w:r>
        <w:rPr>
          <w:rFonts w:hint="eastAsia" w:ascii="仿宋" w:hAnsi="仿宋" w:eastAsia="仿宋" w:cs="黑体"/>
          <w:color w:val="auto"/>
          <w:sz w:val="32"/>
          <w:szCs w:val="32"/>
        </w:rPr>
        <w:t>市知识产权行政主管部门对申请人提交的申报材料进行审核，经审核不符合要求的申报事项，申请人应根据相关规定对资助奖励申报材料进行修改补正并重新提交，未在规定时限内重新提交或重新提交后仍不符合要求的，视为放弃资助奖励的申报。</w:t>
      </w:r>
    </w:p>
    <w:bookmarkEnd w:id="4"/>
    <w:p w14:paraId="62607DC5">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第十四条</w:t>
      </w:r>
      <w:r>
        <w:rPr>
          <w:rFonts w:hint="eastAsia" w:ascii="仿宋" w:hAnsi="仿宋" w:eastAsia="仿宋" w:cs="仿宋"/>
          <w:color w:val="auto"/>
          <w:sz w:val="32"/>
          <w:szCs w:val="32"/>
        </w:rPr>
        <w:t xml:space="preserve">  通过审核的资助奖励发放名单在</w:t>
      </w:r>
      <w:bookmarkStart w:id="5" w:name="OLE_LINK4"/>
      <w:r>
        <w:rPr>
          <w:rFonts w:hint="eastAsia" w:ascii="仿宋" w:hAnsi="仿宋" w:eastAsia="仿宋" w:cs="仿宋"/>
          <w:color w:val="auto"/>
          <w:sz w:val="32"/>
          <w:szCs w:val="32"/>
        </w:rPr>
        <w:t>市知识产权行政主管部门</w:t>
      </w:r>
      <w:bookmarkEnd w:id="5"/>
      <w:r>
        <w:rPr>
          <w:rFonts w:hint="eastAsia" w:ascii="仿宋" w:hAnsi="仿宋" w:eastAsia="仿宋" w:cs="仿宋"/>
          <w:color w:val="auto"/>
          <w:sz w:val="32"/>
          <w:szCs w:val="32"/>
        </w:rPr>
        <w:t>网站公示，公示期不少于5个工作日，对资助及奖励持有异议的单位或个人，应在公示期内以书面形式向市知识产权行政主管部门提交异议材料，逾期且无正当理由的不予受理，市知识产权行政主管部门接到异议后应及时复查核实。公示期满后按公示结果予以资助奖励。</w:t>
      </w:r>
    </w:p>
    <w:p w14:paraId="1D420923">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 xml:space="preserve">第十五条  </w:t>
      </w:r>
      <w:r>
        <w:rPr>
          <w:rFonts w:hint="eastAsia" w:ascii="仿宋" w:hAnsi="仿宋" w:eastAsia="仿宋" w:cs="仿宋"/>
          <w:color w:val="auto"/>
          <w:sz w:val="32"/>
          <w:szCs w:val="32"/>
        </w:rPr>
        <w:t>资助奖励资金通过银行转账的方式发放，如因申请人提供的银行账户信息有误而导致资助奖励资金转账失败，该申请人将被视为放弃领取资助奖励资金，并取消当前申报周期的资助奖励资格。</w:t>
      </w:r>
    </w:p>
    <w:p w14:paraId="22FBA80B">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第十六条</w:t>
      </w:r>
      <w:r>
        <w:rPr>
          <w:rFonts w:hint="eastAsia" w:ascii="仿宋" w:hAnsi="仿宋" w:eastAsia="仿宋" w:cs="仿宋"/>
          <w:color w:val="auto"/>
          <w:sz w:val="32"/>
          <w:szCs w:val="32"/>
        </w:rPr>
        <w:t xml:space="preserve">  资助奖励的申报、审核、发放工作接受社会监督和群众举报。资助奖励资金管理人员有滥用职权、玩忽职守、徇私舞弊及其他违法违纪行为的，依据有关法律法规进行处理；情节严重构成犯罪的，移送司法机关依法处理。</w:t>
      </w:r>
    </w:p>
    <w:p w14:paraId="01D7BD19">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 w:hAnsi="仿宋" w:eastAsia="仿宋" w:cs="黑体"/>
          <w:color w:val="auto"/>
          <w:sz w:val="32"/>
          <w:szCs w:val="32"/>
        </w:rPr>
      </w:pPr>
      <w:r>
        <w:rPr>
          <w:rFonts w:hint="eastAsia" w:ascii="黑体" w:hAnsi="黑体" w:eastAsia="黑体" w:cs="黑体"/>
          <w:color w:val="auto"/>
          <w:sz w:val="32"/>
          <w:szCs w:val="32"/>
        </w:rPr>
        <w:t>第十七条</w:t>
      </w:r>
      <w:r>
        <w:rPr>
          <w:rFonts w:hint="eastAsia" w:ascii="仿宋" w:hAnsi="仿宋" w:eastAsia="仿宋" w:cs="黑体"/>
          <w:color w:val="auto"/>
          <w:sz w:val="32"/>
          <w:szCs w:val="32"/>
        </w:rPr>
        <w:t xml:space="preserve">  申请人应对其提交申报材料的真实性、准确性、完整性、规范性负责并承担申报主体责任，自觉接受并积极配合</w:t>
      </w:r>
      <w:r>
        <w:rPr>
          <w:rFonts w:hint="eastAsia" w:ascii="仿宋" w:hAnsi="仿宋" w:eastAsia="仿宋" w:cs="仿宋"/>
          <w:color w:val="auto"/>
          <w:sz w:val="32"/>
          <w:szCs w:val="32"/>
        </w:rPr>
        <w:t>市知识产权行政主管部门及有关部门的监督管理。</w:t>
      </w:r>
    </w:p>
    <w:p w14:paraId="67B9A1F3">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第十八条</w:t>
      </w:r>
      <w:r>
        <w:rPr>
          <w:rFonts w:hint="eastAsia" w:ascii="仿宋" w:hAnsi="仿宋" w:eastAsia="仿宋" w:cs="仿宋"/>
          <w:color w:val="auto"/>
          <w:sz w:val="32"/>
          <w:szCs w:val="32"/>
        </w:rPr>
        <w:t xml:space="preserve">  申请人在申报资助奖励过程中弄虚作假套取资金的，限期交回已拨付的资金，并列入知识产权领域失信联合惩戒名单，取消五年内申报资助奖励资金的资格；情节严重构成犯罪的，移送司法机关依法处理。</w:t>
      </w:r>
    </w:p>
    <w:p w14:paraId="2D3774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第十九条</w:t>
      </w:r>
      <w:r>
        <w:rPr>
          <w:rFonts w:hint="eastAsia" w:ascii="仿宋" w:hAnsi="仿宋" w:eastAsia="仿宋" w:cs="仿宋"/>
          <w:color w:val="auto"/>
          <w:sz w:val="32"/>
          <w:szCs w:val="32"/>
        </w:rPr>
        <w:t xml:space="preserve">  本办法由市知识产权行政主管部门负责解释。</w:t>
      </w:r>
    </w:p>
    <w:p w14:paraId="36C05C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cyan"/>
        </w:rPr>
      </w:pPr>
      <w:r>
        <w:rPr>
          <w:rFonts w:hint="eastAsia" w:ascii="黑体" w:hAnsi="黑体" w:eastAsia="黑体" w:cs="黑体"/>
          <w:color w:val="auto"/>
          <w:sz w:val="32"/>
          <w:szCs w:val="32"/>
        </w:rPr>
        <w:t>第二十条</w:t>
      </w:r>
      <w:r>
        <w:rPr>
          <w:rFonts w:hint="eastAsia" w:ascii="仿宋" w:hAnsi="仿宋" w:eastAsia="仿宋" w:cs="仿宋"/>
          <w:color w:val="auto"/>
          <w:sz w:val="32"/>
          <w:szCs w:val="32"/>
        </w:rPr>
        <w:t xml:space="preserve">  本办法自 ****年** 月** 日起施行。原《呼和浩特市人民政府关于印发〈呼和浩特市知识产权资助及奖励办法〉的通知》（呼政发〔2021〕24 号）同时废止。</w:t>
      </w:r>
    </w:p>
    <w:p w14:paraId="54C92ABC">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C8665DC">
        <w:pPr>
          <w:pStyle w:val="5"/>
          <w:jc w:val="center"/>
        </w:pPr>
        <w:r>
          <w:fldChar w:fldCharType="begin"/>
        </w:r>
        <w:r>
          <w:instrText xml:space="preserve">PAGE   \* MERGEFORMAT</w:instrText>
        </w:r>
        <w:r>
          <w:fldChar w:fldCharType="separate"/>
        </w:r>
        <w:r>
          <w:rPr>
            <w:lang w:val="zh-CN"/>
          </w:rPr>
          <w:t>15</w:t>
        </w:r>
        <w:r>
          <w:fldChar w:fldCharType="end"/>
        </w:r>
      </w:p>
    </w:sdtContent>
  </w:sdt>
  <w:p w14:paraId="1EBC238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F50"/>
    <w:rsid w:val="00001B4C"/>
    <w:rsid w:val="000030F5"/>
    <w:rsid w:val="00004814"/>
    <w:rsid w:val="000118B5"/>
    <w:rsid w:val="00017C2A"/>
    <w:rsid w:val="000407B1"/>
    <w:rsid w:val="00041E3F"/>
    <w:rsid w:val="0004785C"/>
    <w:rsid w:val="000656A6"/>
    <w:rsid w:val="00071947"/>
    <w:rsid w:val="00073B48"/>
    <w:rsid w:val="000806BE"/>
    <w:rsid w:val="0008392D"/>
    <w:rsid w:val="000A262A"/>
    <w:rsid w:val="000A466A"/>
    <w:rsid w:val="000A7643"/>
    <w:rsid w:val="000B54D3"/>
    <w:rsid w:val="000B633F"/>
    <w:rsid w:val="000C52B6"/>
    <w:rsid w:val="000C5DBA"/>
    <w:rsid w:val="000D44A0"/>
    <w:rsid w:val="000D7F3C"/>
    <w:rsid w:val="000E2629"/>
    <w:rsid w:val="001053C8"/>
    <w:rsid w:val="00105AA0"/>
    <w:rsid w:val="00107C78"/>
    <w:rsid w:val="00116F50"/>
    <w:rsid w:val="001177D4"/>
    <w:rsid w:val="001243F9"/>
    <w:rsid w:val="00125753"/>
    <w:rsid w:val="00156020"/>
    <w:rsid w:val="001720DC"/>
    <w:rsid w:val="00173692"/>
    <w:rsid w:val="001837A4"/>
    <w:rsid w:val="00186101"/>
    <w:rsid w:val="0019330C"/>
    <w:rsid w:val="001A0432"/>
    <w:rsid w:val="001A57AE"/>
    <w:rsid w:val="001B255E"/>
    <w:rsid w:val="001C0BD6"/>
    <w:rsid w:val="001C6096"/>
    <w:rsid w:val="001C67A7"/>
    <w:rsid w:val="0020472D"/>
    <w:rsid w:val="00211C67"/>
    <w:rsid w:val="0021386A"/>
    <w:rsid w:val="002173A9"/>
    <w:rsid w:val="0022278E"/>
    <w:rsid w:val="00244A4C"/>
    <w:rsid w:val="00254AA0"/>
    <w:rsid w:val="002631F4"/>
    <w:rsid w:val="00275D59"/>
    <w:rsid w:val="00281ED8"/>
    <w:rsid w:val="0029072C"/>
    <w:rsid w:val="002908C8"/>
    <w:rsid w:val="002973F1"/>
    <w:rsid w:val="002A1185"/>
    <w:rsid w:val="002A1DD7"/>
    <w:rsid w:val="002A5F49"/>
    <w:rsid w:val="002A60E9"/>
    <w:rsid w:val="002A6A9D"/>
    <w:rsid w:val="002B54AE"/>
    <w:rsid w:val="002C2372"/>
    <w:rsid w:val="002E055F"/>
    <w:rsid w:val="002F3618"/>
    <w:rsid w:val="00327CCD"/>
    <w:rsid w:val="003308D7"/>
    <w:rsid w:val="003357EA"/>
    <w:rsid w:val="00352204"/>
    <w:rsid w:val="00356363"/>
    <w:rsid w:val="0036274D"/>
    <w:rsid w:val="00363FC5"/>
    <w:rsid w:val="003679CF"/>
    <w:rsid w:val="00371319"/>
    <w:rsid w:val="003911EA"/>
    <w:rsid w:val="003C5638"/>
    <w:rsid w:val="004053B8"/>
    <w:rsid w:val="0042033B"/>
    <w:rsid w:val="004300A7"/>
    <w:rsid w:val="00440479"/>
    <w:rsid w:val="00451D8E"/>
    <w:rsid w:val="00457C0F"/>
    <w:rsid w:val="004640B8"/>
    <w:rsid w:val="00477245"/>
    <w:rsid w:val="004864E0"/>
    <w:rsid w:val="00491BB2"/>
    <w:rsid w:val="004A10AC"/>
    <w:rsid w:val="004A16AA"/>
    <w:rsid w:val="004A1E65"/>
    <w:rsid w:val="004A7597"/>
    <w:rsid w:val="004B0678"/>
    <w:rsid w:val="004B3DB2"/>
    <w:rsid w:val="004B63D2"/>
    <w:rsid w:val="004C66AF"/>
    <w:rsid w:val="004E4F94"/>
    <w:rsid w:val="004F1173"/>
    <w:rsid w:val="00513FE1"/>
    <w:rsid w:val="0053097A"/>
    <w:rsid w:val="00530A4A"/>
    <w:rsid w:val="00533FFC"/>
    <w:rsid w:val="00536285"/>
    <w:rsid w:val="005407DD"/>
    <w:rsid w:val="00541BEB"/>
    <w:rsid w:val="00560E53"/>
    <w:rsid w:val="0056297A"/>
    <w:rsid w:val="0056299E"/>
    <w:rsid w:val="00562EBB"/>
    <w:rsid w:val="00593CBE"/>
    <w:rsid w:val="005A2E5B"/>
    <w:rsid w:val="005B0167"/>
    <w:rsid w:val="005B518D"/>
    <w:rsid w:val="005B674A"/>
    <w:rsid w:val="005D69FB"/>
    <w:rsid w:val="005E210F"/>
    <w:rsid w:val="006078F2"/>
    <w:rsid w:val="00634A67"/>
    <w:rsid w:val="00645309"/>
    <w:rsid w:val="00661D45"/>
    <w:rsid w:val="00674024"/>
    <w:rsid w:val="00675A16"/>
    <w:rsid w:val="00681D41"/>
    <w:rsid w:val="006A7EB4"/>
    <w:rsid w:val="006B3985"/>
    <w:rsid w:val="006C387B"/>
    <w:rsid w:val="006C55E3"/>
    <w:rsid w:val="006C7FDD"/>
    <w:rsid w:val="006F04CA"/>
    <w:rsid w:val="007046FE"/>
    <w:rsid w:val="00705966"/>
    <w:rsid w:val="00707F27"/>
    <w:rsid w:val="0071777A"/>
    <w:rsid w:val="00725B2C"/>
    <w:rsid w:val="00731CDE"/>
    <w:rsid w:val="007508F7"/>
    <w:rsid w:val="00765599"/>
    <w:rsid w:val="00771023"/>
    <w:rsid w:val="00772C7C"/>
    <w:rsid w:val="00772F4A"/>
    <w:rsid w:val="00773675"/>
    <w:rsid w:val="00782D71"/>
    <w:rsid w:val="00790C0B"/>
    <w:rsid w:val="00793C9F"/>
    <w:rsid w:val="007A574A"/>
    <w:rsid w:val="007A5A2D"/>
    <w:rsid w:val="007B7489"/>
    <w:rsid w:val="007D10F3"/>
    <w:rsid w:val="007D4DB4"/>
    <w:rsid w:val="007D7487"/>
    <w:rsid w:val="007E190C"/>
    <w:rsid w:val="007E4825"/>
    <w:rsid w:val="007F04AA"/>
    <w:rsid w:val="007F2273"/>
    <w:rsid w:val="008128EB"/>
    <w:rsid w:val="008200B9"/>
    <w:rsid w:val="00827E01"/>
    <w:rsid w:val="00841C7B"/>
    <w:rsid w:val="00845389"/>
    <w:rsid w:val="00871F80"/>
    <w:rsid w:val="00892CC7"/>
    <w:rsid w:val="008B186F"/>
    <w:rsid w:val="008C3BD0"/>
    <w:rsid w:val="008D5DB9"/>
    <w:rsid w:val="008D61EF"/>
    <w:rsid w:val="008F43C5"/>
    <w:rsid w:val="008F53A4"/>
    <w:rsid w:val="00901090"/>
    <w:rsid w:val="009137E4"/>
    <w:rsid w:val="00922B9B"/>
    <w:rsid w:val="00925A71"/>
    <w:rsid w:val="00926D5A"/>
    <w:rsid w:val="009276EF"/>
    <w:rsid w:val="00941D82"/>
    <w:rsid w:val="00950159"/>
    <w:rsid w:val="00961752"/>
    <w:rsid w:val="0096175D"/>
    <w:rsid w:val="009714FF"/>
    <w:rsid w:val="00972EF4"/>
    <w:rsid w:val="00980BA3"/>
    <w:rsid w:val="00983E31"/>
    <w:rsid w:val="00995D79"/>
    <w:rsid w:val="009A3B32"/>
    <w:rsid w:val="009D03E6"/>
    <w:rsid w:val="009E168B"/>
    <w:rsid w:val="00A15FCA"/>
    <w:rsid w:val="00A22377"/>
    <w:rsid w:val="00A345B2"/>
    <w:rsid w:val="00A945DB"/>
    <w:rsid w:val="00A9466B"/>
    <w:rsid w:val="00A9558D"/>
    <w:rsid w:val="00AA4540"/>
    <w:rsid w:val="00AA6826"/>
    <w:rsid w:val="00AB0B4A"/>
    <w:rsid w:val="00AB2756"/>
    <w:rsid w:val="00AB7DD0"/>
    <w:rsid w:val="00AE120A"/>
    <w:rsid w:val="00AE688D"/>
    <w:rsid w:val="00AF5344"/>
    <w:rsid w:val="00B0002E"/>
    <w:rsid w:val="00B01414"/>
    <w:rsid w:val="00B24556"/>
    <w:rsid w:val="00B30BFB"/>
    <w:rsid w:val="00B33979"/>
    <w:rsid w:val="00B44619"/>
    <w:rsid w:val="00B52CDD"/>
    <w:rsid w:val="00B55801"/>
    <w:rsid w:val="00B710CC"/>
    <w:rsid w:val="00B77D5D"/>
    <w:rsid w:val="00B90EDA"/>
    <w:rsid w:val="00B935C2"/>
    <w:rsid w:val="00B953C8"/>
    <w:rsid w:val="00B9657F"/>
    <w:rsid w:val="00BB4955"/>
    <w:rsid w:val="00BD651F"/>
    <w:rsid w:val="00BE407D"/>
    <w:rsid w:val="00BE5EFF"/>
    <w:rsid w:val="00BF0373"/>
    <w:rsid w:val="00C16E80"/>
    <w:rsid w:val="00C170C1"/>
    <w:rsid w:val="00C2230A"/>
    <w:rsid w:val="00C25E4D"/>
    <w:rsid w:val="00C26A21"/>
    <w:rsid w:val="00C34CE3"/>
    <w:rsid w:val="00C43847"/>
    <w:rsid w:val="00C51455"/>
    <w:rsid w:val="00C527FD"/>
    <w:rsid w:val="00C552EE"/>
    <w:rsid w:val="00C608E7"/>
    <w:rsid w:val="00C64E95"/>
    <w:rsid w:val="00C743B3"/>
    <w:rsid w:val="00C9080B"/>
    <w:rsid w:val="00CA0C70"/>
    <w:rsid w:val="00CA54DE"/>
    <w:rsid w:val="00CA5C9D"/>
    <w:rsid w:val="00CA5FF0"/>
    <w:rsid w:val="00CA74A7"/>
    <w:rsid w:val="00CC36C6"/>
    <w:rsid w:val="00CC5495"/>
    <w:rsid w:val="00CE6F34"/>
    <w:rsid w:val="00CF003A"/>
    <w:rsid w:val="00CF0CE6"/>
    <w:rsid w:val="00D24585"/>
    <w:rsid w:val="00D31543"/>
    <w:rsid w:val="00D4232E"/>
    <w:rsid w:val="00D43186"/>
    <w:rsid w:val="00D51388"/>
    <w:rsid w:val="00D57B11"/>
    <w:rsid w:val="00D57E87"/>
    <w:rsid w:val="00D61CF5"/>
    <w:rsid w:val="00D87611"/>
    <w:rsid w:val="00D97D9A"/>
    <w:rsid w:val="00DD0723"/>
    <w:rsid w:val="00DD2129"/>
    <w:rsid w:val="00DD763E"/>
    <w:rsid w:val="00DE3F18"/>
    <w:rsid w:val="00E13DDB"/>
    <w:rsid w:val="00E21D4B"/>
    <w:rsid w:val="00E66618"/>
    <w:rsid w:val="00E84BC0"/>
    <w:rsid w:val="00E85092"/>
    <w:rsid w:val="00E92F55"/>
    <w:rsid w:val="00EA4865"/>
    <w:rsid w:val="00EC2C18"/>
    <w:rsid w:val="00EE7A1E"/>
    <w:rsid w:val="00EF4D2B"/>
    <w:rsid w:val="00F02BD6"/>
    <w:rsid w:val="00F049E2"/>
    <w:rsid w:val="00F074D9"/>
    <w:rsid w:val="00F31FF4"/>
    <w:rsid w:val="00F36B90"/>
    <w:rsid w:val="00F47F8F"/>
    <w:rsid w:val="00F53741"/>
    <w:rsid w:val="00F87535"/>
    <w:rsid w:val="00F9558E"/>
    <w:rsid w:val="00FA0530"/>
    <w:rsid w:val="00FA61E5"/>
    <w:rsid w:val="00FA6DE3"/>
    <w:rsid w:val="00FC5EE6"/>
    <w:rsid w:val="00FD0BE1"/>
    <w:rsid w:val="00FD1E7D"/>
    <w:rsid w:val="00FD238D"/>
    <w:rsid w:val="00FE4BC3"/>
    <w:rsid w:val="01293E25"/>
    <w:rsid w:val="01F01E3C"/>
    <w:rsid w:val="024C28B6"/>
    <w:rsid w:val="026643CE"/>
    <w:rsid w:val="037D209E"/>
    <w:rsid w:val="05B335EA"/>
    <w:rsid w:val="05D5374C"/>
    <w:rsid w:val="06252E2F"/>
    <w:rsid w:val="0695575E"/>
    <w:rsid w:val="06A95C2E"/>
    <w:rsid w:val="06D41926"/>
    <w:rsid w:val="06E74EFA"/>
    <w:rsid w:val="082544EA"/>
    <w:rsid w:val="08D6375A"/>
    <w:rsid w:val="09017A0F"/>
    <w:rsid w:val="0BF3436E"/>
    <w:rsid w:val="0C3B424A"/>
    <w:rsid w:val="0DF41772"/>
    <w:rsid w:val="0DF62A58"/>
    <w:rsid w:val="0E2F44CA"/>
    <w:rsid w:val="10583751"/>
    <w:rsid w:val="11216AF0"/>
    <w:rsid w:val="11462871"/>
    <w:rsid w:val="11603300"/>
    <w:rsid w:val="11FB70C7"/>
    <w:rsid w:val="12650CBC"/>
    <w:rsid w:val="13706BF0"/>
    <w:rsid w:val="1423579A"/>
    <w:rsid w:val="149C2F7F"/>
    <w:rsid w:val="15837584"/>
    <w:rsid w:val="15E604FE"/>
    <w:rsid w:val="17681DB3"/>
    <w:rsid w:val="177137D5"/>
    <w:rsid w:val="17724B69"/>
    <w:rsid w:val="19A52923"/>
    <w:rsid w:val="19BE21E6"/>
    <w:rsid w:val="19C10BCE"/>
    <w:rsid w:val="1A2725AA"/>
    <w:rsid w:val="1AF204AE"/>
    <w:rsid w:val="1B1501A1"/>
    <w:rsid w:val="1B764B2D"/>
    <w:rsid w:val="1E007113"/>
    <w:rsid w:val="1E2875BB"/>
    <w:rsid w:val="224A5E5F"/>
    <w:rsid w:val="22FF2F4A"/>
    <w:rsid w:val="2328560A"/>
    <w:rsid w:val="23A25AE6"/>
    <w:rsid w:val="23E539DD"/>
    <w:rsid w:val="256B333C"/>
    <w:rsid w:val="25C759DE"/>
    <w:rsid w:val="26960BDD"/>
    <w:rsid w:val="26A14F4B"/>
    <w:rsid w:val="26AF4865"/>
    <w:rsid w:val="27E306A5"/>
    <w:rsid w:val="28040390"/>
    <w:rsid w:val="28541E37"/>
    <w:rsid w:val="28A44A91"/>
    <w:rsid w:val="28DF1A1B"/>
    <w:rsid w:val="2B5DBB9A"/>
    <w:rsid w:val="2C0525C8"/>
    <w:rsid w:val="2CCE420F"/>
    <w:rsid w:val="2DC468B9"/>
    <w:rsid w:val="2EF02E46"/>
    <w:rsid w:val="2F8E54FA"/>
    <w:rsid w:val="2FC233AB"/>
    <w:rsid w:val="2FC3029B"/>
    <w:rsid w:val="2FF67656"/>
    <w:rsid w:val="30124841"/>
    <w:rsid w:val="30F000E1"/>
    <w:rsid w:val="335A72AC"/>
    <w:rsid w:val="36FB3668"/>
    <w:rsid w:val="37336E91"/>
    <w:rsid w:val="376959A1"/>
    <w:rsid w:val="38652313"/>
    <w:rsid w:val="39530C1B"/>
    <w:rsid w:val="396562A7"/>
    <w:rsid w:val="3A201E1F"/>
    <w:rsid w:val="3A6B02FA"/>
    <w:rsid w:val="3AA969CF"/>
    <w:rsid w:val="3B4474A0"/>
    <w:rsid w:val="3C53272F"/>
    <w:rsid w:val="3E1A1FDF"/>
    <w:rsid w:val="3E5E1F2E"/>
    <w:rsid w:val="42145E76"/>
    <w:rsid w:val="42D45F8E"/>
    <w:rsid w:val="42D63000"/>
    <w:rsid w:val="4338483B"/>
    <w:rsid w:val="43D5048D"/>
    <w:rsid w:val="441A25F9"/>
    <w:rsid w:val="453A04D2"/>
    <w:rsid w:val="45F73707"/>
    <w:rsid w:val="46CC44F5"/>
    <w:rsid w:val="47457D7D"/>
    <w:rsid w:val="4820548F"/>
    <w:rsid w:val="48464883"/>
    <w:rsid w:val="48CE7E88"/>
    <w:rsid w:val="491D123F"/>
    <w:rsid w:val="49CE7091"/>
    <w:rsid w:val="4A1703D3"/>
    <w:rsid w:val="4A1D5D99"/>
    <w:rsid w:val="4B68071D"/>
    <w:rsid w:val="4CA97B54"/>
    <w:rsid w:val="4D9D0B6B"/>
    <w:rsid w:val="4DD95FD8"/>
    <w:rsid w:val="4E59063C"/>
    <w:rsid w:val="4EE635B1"/>
    <w:rsid w:val="509034F3"/>
    <w:rsid w:val="50B576FA"/>
    <w:rsid w:val="512B7460"/>
    <w:rsid w:val="51877A52"/>
    <w:rsid w:val="51980B14"/>
    <w:rsid w:val="51B67A9B"/>
    <w:rsid w:val="51E0223C"/>
    <w:rsid w:val="52470D8A"/>
    <w:rsid w:val="53C04D73"/>
    <w:rsid w:val="53D52EEE"/>
    <w:rsid w:val="54B305F4"/>
    <w:rsid w:val="55D774A3"/>
    <w:rsid w:val="55F37AA6"/>
    <w:rsid w:val="56A96CFB"/>
    <w:rsid w:val="571915F2"/>
    <w:rsid w:val="57EF14A2"/>
    <w:rsid w:val="58194A18"/>
    <w:rsid w:val="59337D09"/>
    <w:rsid w:val="59743945"/>
    <w:rsid w:val="59E63E80"/>
    <w:rsid w:val="5BA04F28"/>
    <w:rsid w:val="5D2C7F19"/>
    <w:rsid w:val="60055D17"/>
    <w:rsid w:val="617B75FE"/>
    <w:rsid w:val="619117A1"/>
    <w:rsid w:val="62716053"/>
    <w:rsid w:val="630073FA"/>
    <w:rsid w:val="6315739F"/>
    <w:rsid w:val="637C26FE"/>
    <w:rsid w:val="639A3D75"/>
    <w:rsid w:val="63CA4197"/>
    <w:rsid w:val="64071293"/>
    <w:rsid w:val="64621066"/>
    <w:rsid w:val="65D25B37"/>
    <w:rsid w:val="66F8416D"/>
    <w:rsid w:val="67992086"/>
    <w:rsid w:val="679F50EE"/>
    <w:rsid w:val="67B76F0A"/>
    <w:rsid w:val="690F5ACD"/>
    <w:rsid w:val="69F7248C"/>
    <w:rsid w:val="6A6A7DC7"/>
    <w:rsid w:val="6BF164ED"/>
    <w:rsid w:val="6C06762E"/>
    <w:rsid w:val="6C090C1A"/>
    <w:rsid w:val="6C4D75D0"/>
    <w:rsid w:val="6CB95AC5"/>
    <w:rsid w:val="6F81474E"/>
    <w:rsid w:val="6FEA5CC3"/>
    <w:rsid w:val="704716DB"/>
    <w:rsid w:val="70583197"/>
    <w:rsid w:val="7252000D"/>
    <w:rsid w:val="7383558F"/>
    <w:rsid w:val="75270A9D"/>
    <w:rsid w:val="752C5EAE"/>
    <w:rsid w:val="75C81572"/>
    <w:rsid w:val="769A13A5"/>
    <w:rsid w:val="774C2C1D"/>
    <w:rsid w:val="777612D7"/>
    <w:rsid w:val="779F1232"/>
    <w:rsid w:val="782146A4"/>
    <w:rsid w:val="7A300AD8"/>
    <w:rsid w:val="7AD44F9E"/>
    <w:rsid w:val="7B732EF5"/>
    <w:rsid w:val="7B737C5C"/>
    <w:rsid w:val="7E7C0A41"/>
    <w:rsid w:val="7F94737B"/>
    <w:rsid w:val="7FEC11D7"/>
    <w:rsid w:val="95FBF77B"/>
    <w:rsid w:val="EF5F6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tabs>
        <w:tab w:val="center" w:pos="4153"/>
        <w:tab w:val="right" w:pos="8306"/>
      </w:tabs>
      <w:snapToGrid w:val="0"/>
      <w:jc w:val="center"/>
    </w:pPr>
    <w:rPr>
      <w:sz w:val="18"/>
      <w:szCs w:val="18"/>
    </w:rPr>
  </w:style>
  <w:style w:type="paragraph" w:styleId="7">
    <w:name w:val="HTML Preformatted"/>
    <w:basedOn w:val="1"/>
    <w:link w:val="16"/>
    <w:qFormat/>
    <w:uiPriority w:val="0"/>
    <w:rPr>
      <w:rFonts w:ascii="Courier New" w:hAnsi="Courier New" w:cs="Courier New"/>
      <w:sz w:val="20"/>
      <w:szCs w:val="20"/>
    </w:rPr>
  </w:style>
  <w:style w:type="paragraph" w:styleId="8">
    <w:name w:val="Normal (Web)"/>
    <w:basedOn w:val="1"/>
    <w:qFormat/>
    <w:uiPriority w:val="0"/>
    <w:pPr>
      <w:spacing w:before="100" w:beforeAutospacing="1" w:after="100" w:afterAutospacing="1"/>
    </w:pPr>
    <w:rPr>
      <w:rFonts w:ascii="宋体" w:hAnsi="Times New Roman" w:eastAsia="宋体"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customStyle="1" w:styleId="13">
    <w:name w:val="页眉 字符"/>
    <w:basedOn w:val="11"/>
    <w:link w:val="6"/>
    <w:qFormat/>
    <w:uiPriority w:val="0"/>
    <w:rPr>
      <w:kern w:val="2"/>
      <w:sz w:val="18"/>
      <w:szCs w:val="18"/>
    </w:rPr>
  </w:style>
  <w:style w:type="character" w:customStyle="1" w:styleId="14">
    <w:name w:val="页脚 字符"/>
    <w:basedOn w:val="11"/>
    <w:link w:val="5"/>
    <w:qFormat/>
    <w:uiPriority w:val="99"/>
    <w:rPr>
      <w:kern w:val="2"/>
      <w:sz w:val="18"/>
      <w:szCs w:val="18"/>
    </w:rPr>
  </w:style>
  <w:style w:type="character" w:customStyle="1" w:styleId="15">
    <w:name w:val="批注框文本 字符"/>
    <w:basedOn w:val="11"/>
    <w:link w:val="4"/>
    <w:qFormat/>
    <w:uiPriority w:val="0"/>
    <w:rPr>
      <w:kern w:val="2"/>
      <w:sz w:val="18"/>
      <w:szCs w:val="18"/>
    </w:rPr>
  </w:style>
  <w:style w:type="character" w:customStyle="1" w:styleId="16">
    <w:name w:val="HTML 预设格式 字符"/>
    <w:basedOn w:val="11"/>
    <w:link w:val="7"/>
    <w:qFormat/>
    <w:uiPriority w:val="0"/>
    <w:rPr>
      <w:rFonts w:ascii="Courier New" w:hAnsi="Courier New" w:cs="Courier New"/>
      <w:kern w:val="2"/>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4C9A1-97FB-47A4-BD35-67FDBE408DB8}">
  <ds:schemaRefs/>
</ds:datastoreItem>
</file>

<file path=docProps/app.xml><?xml version="1.0" encoding="utf-8"?>
<Properties xmlns="http://schemas.openxmlformats.org/officeDocument/2006/extended-properties" xmlns:vt="http://schemas.openxmlformats.org/officeDocument/2006/docPropsVTypes">
  <Template>Normal</Template>
  <Pages>6</Pages>
  <Words>3029</Words>
  <Characters>3109</Characters>
  <Lines>9</Lines>
  <Paragraphs>58</Paragraphs>
  <TotalTime>49</TotalTime>
  <ScaleCrop>false</ScaleCrop>
  <LinksUpToDate>false</LinksUpToDate>
  <CharactersWithSpaces>3167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2026-01-15T11:57:00Z</dcterms:created>
  <dc:creator>1</dc:creator>
  <cp:lastModifiedBy>托雅</cp:lastModifiedBy>
  <cp:lastPrinted>2026-01-19T02:21:00Z</cp:lastPrinted>
  <dcterms:modified xsi:type="dcterms:W3CDTF">2026-01-19T08:20:48Z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eyJoZGlkIjoiZjZkZjg2OTc5YzQxNGEzZjZhODg2YWFjYWNjZjU5MTUiLCJ1c2VySWQiOiIxMDIzODA0MTQ5In0=</vt:lpwstr>
  </property>
  <property fmtid="{D5CDD505-2E9C-101B-9397-08002B2CF9AE}" pid="4" name="ICV">
    <vt:lpwstr>46E5F658A5253DBACA7A54691C83A685_43</vt:lpwstr>
  </property>
</Properties>
</file>